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44"/>
        </w:rPr>
      </w:pPr>
      <w:bookmarkStart w:id="0" w:name="_Toc494597746"/>
      <w:bookmarkStart w:id="1" w:name="_Toc46738410"/>
      <w:bookmarkStart w:id="2" w:name="_Toc531987376"/>
      <w:bookmarkStart w:id="3" w:name="_Toc506611778"/>
      <w:bookmarkStart w:id="4" w:name="_Toc484848505"/>
      <w:bookmarkStart w:id="5" w:name="_Toc75917299"/>
      <w:bookmarkStart w:id="6" w:name="_Toc506628521"/>
      <w:bookmarkStart w:id="7" w:name="_Toc46738149"/>
      <w:bookmarkStart w:id="8" w:name="_Toc517502601"/>
      <w:bookmarkStart w:id="9" w:name="_Toc490832162"/>
      <w:bookmarkStart w:id="10" w:name="_Toc484827160"/>
      <w:bookmarkStart w:id="11" w:name="_Toc506611570"/>
      <w:bookmarkStart w:id="12" w:name="_Toc494875372"/>
      <w:bookmarkStart w:id="13" w:name="_Toc169338716"/>
      <w:bookmarkStart w:id="14" w:name="_Toc12118333"/>
      <w:bookmarkStart w:id="15" w:name="_Toc46738283"/>
    </w:p>
    <w:p>
      <w:pPr>
        <w:jc w:val="center"/>
        <w:rPr>
          <w:b/>
          <w:sz w:val="44"/>
        </w:rPr>
      </w:pPr>
    </w:p>
    <w:p>
      <w:pPr>
        <w:jc w:val="center"/>
        <w:rPr>
          <w:b/>
          <w:bCs/>
          <w:sz w:val="44"/>
        </w:rPr>
      </w:pPr>
    </w:p>
    <w:p>
      <w:pPr>
        <w:spacing w:line="240" w:lineRule="atLeast"/>
        <w:jc w:val="center"/>
        <w:rPr>
          <w:rFonts w:ascii="宋体"/>
          <w:sz w:val="32"/>
          <w:szCs w:val="32"/>
        </w:rPr>
      </w:pPr>
    </w:p>
    <w:p>
      <w:pPr>
        <w:spacing w:line="240" w:lineRule="atLeast"/>
        <w:jc w:val="center"/>
        <w:rPr>
          <w:rFonts w:ascii="宋体"/>
          <w:sz w:val="32"/>
          <w:szCs w:val="32"/>
        </w:rPr>
      </w:pPr>
    </w:p>
    <w:p>
      <w:pPr>
        <w:spacing w:line="240" w:lineRule="atLeast"/>
        <w:jc w:val="center"/>
        <w:rPr>
          <w:rFonts w:ascii="宋体"/>
          <w:sz w:val="32"/>
          <w:szCs w:val="32"/>
        </w:rPr>
      </w:pPr>
      <w:r>
        <w:rPr>
          <w:rFonts w:hint="eastAsia" w:ascii="宋体"/>
          <w:sz w:val="32"/>
          <w:szCs w:val="32"/>
        </w:rPr>
        <w:t>项目名称：海南省经济技术学校图书馆管理系统采购项目</w:t>
      </w:r>
    </w:p>
    <w:p>
      <w:pPr>
        <w:spacing w:line="240" w:lineRule="atLeast"/>
        <w:jc w:val="center"/>
        <w:rPr>
          <w:rFonts w:ascii="宋体"/>
          <w:sz w:val="32"/>
          <w:szCs w:val="32"/>
        </w:rPr>
      </w:pPr>
    </w:p>
    <w:p>
      <w:pPr>
        <w:spacing w:line="240" w:lineRule="atLeast"/>
        <w:jc w:val="center"/>
        <w:rPr>
          <w:rFonts w:ascii="宋体" w:hAnsi="宋体"/>
          <w:b/>
          <w:kern w:val="0"/>
          <w:sz w:val="28"/>
          <w:szCs w:val="28"/>
        </w:rPr>
      </w:pPr>
    </w:p>
    <w:p>
      <w:pPr>
        <w:spacing w:line="240" w:lineRule="atLeast"/>
        <w:jc w:val="center"/>
        <w:rPr>
          <w:rFonts w:ascii="宋体" w:hAnsi="宋体"/>
          <w:b/>
          <w:kern w:val="0"/>
          <w:sz w:val="28"/>
          <w:szCs w:val="28"/>
        </w:rPr>
      </w:pPr>
    </w:p>
    <w:p>
      <w:pPr>
        <w:spacing w:line="240" w:lineRule="atLeast"/>
        <w:jc w:val="center"/>
        <w:rPr>
          <w:b/>
          <w:sz w:val="28"/>
        </w:rPr>
      </w:pPr>
    </w:p>
    <w:p>
      <w:pPr>
        <w:spacing w:line="240" w:lineRule="atLeast"/>
        <w:jc w:val="center"/>
        <w:rPr>
          <w:sz w:val="72"/>
          <w:szCs w:val="72"/>
        </w:rPr>
      </w:pPr>
      <w:r>
        <w:rPr>
          <w:rFonts w:hint="eastAsia"/>
          <w:sz w:val="72"/>
          <w:szCs w:val="72"/>
          <w:lang w:val="en-US" w:eastAsia="zh-CN"/>
        </w:rPr>
        <w:t>比选</w:t>
      </w:r>
      <w:r>
        <w:rPr>
          <w:rFonts w:hint="eastAsia"/>
          <w:sz w:val="72"/>
          <w:szCs w:val="72"/>
        </w:rPr>
        <w:t>采购文件</w:t>
      </w:r>
    </w:p>
    <w:p>
      <w:pPr>
        <w:spacing w:line="240" w:lineRule="atLeast"/>
        <w:jc w:val="center"/>
        <w:rPr>
          <w:sz w:val="72"/>
          <w:szCs w:val="72"/>
        </w:rPr>
      </w:pPr>
    </w:p>
    <w:p>
      <w:pPr>
        <w:spacing w:line="240" w:lineRule="atLeast"/>
        <w:jc w:val="center"/>
        <w:rPr>
          <w:rFonts w:ascii="宋体"/>
          <w:sz w:val="72"/>
          <w:szCs w:val="72"/>
        </w:rPr>
      </w:pPr>
      <w:bookmarkStart w:id="78" w:name="_GoBack"/>
    </w:p>
    <w:bookmarkEnd w:id="78"/>
    <w:p>
      <w:pPr>
        <w:spacing w:line="240" w:lineRule="atLeast"/>
        <w:rPr>
          <w:rFonts w:ascii="宋体"/>
          <w:b/>
          <w:sz w:val="32"/>
        </w:rPr>
      </w:pPr>
    </w:p>
    <w:p>
      <w:pPr>
        <w:spacing w:line="240" w:lineRule="atLeast"/>
        <w:rPr>
          <w:rFonts w:ascii="宋体"/>
          <w:b/>
          <w:sz w:val="32"/>
        </w:rPr>
      </w:pPr>
    </w:p>
    <w:p>
      <w:pPr>
        <w:spacing w:line="240" w:lineRule="atLeast"/>
        <w:rPr>
          <w:rFonts w:ascii="宋体"/>
          <w:b/>
          <w:sz w:val="32"/>
        </w:rPr>
      </w:pPr>
    </w:p>
    <w:p>
      <w:pPr>
        <w:spacing w:line="240" w:lineRule="atLeast"/>
        <w:rPr>
          <w:rFonts w:ascii="宋体"/>
          <w:b/>
          <w:sz w:val="32"/>
        </w:rPr>
      </w:pPr>
    </w:p>
    <w:p>
      <w:pPr>
        <w:jc w:val="center"/>
        <w:rPr>
          <w:rFonts w:ascii="宋体" w:hAnsi="宋体"/>
          <w:sz w:val="30"/>
          <w:szCs w:val="30"/>
        </w:rPr>
      </w:pPr>
      <w:r>
        <w:rPr>
          <w:rFonts w:hint="eastAsia" w:ascii="宋体" w:hAnsi="宋体"/>
          <w:sz w:val="30"/>
          <w:szCs w:val="30"/>
        </w:rPr>
        <w:t>采购人：海南省经济技术学校</w:t>
      </w:r>
    </w:p>
    <w:p>
      <w:pPr>
        <w:pStyle w:val="22"/>
        <w:ind w:left="834" w:leftChars="397" w:firstLine="514" w:firstLineChars="160"/>
        <w:jc w:val="both"/>
        <w:outlineLvl w:val="0"/>
        <w:rPr>
          <w:b/>
          <w:sz w:val="32"/>
          <w:szCs w:val="32"/>
        </w:rPr>
      </w:pPr>
    </w:p>
    <w:p>
      <w:pPr>
        <w:pStyle w:val="22"/>
        <w:ind w:left="836" w:leftChars="398" w:firstLine="2592" w:firstLineChars="810"/>
        <w:jc w:val="both"/>
        <w:rPr>
          <w:sz w:val="32"/>
          <w:szCs w:val="32"/>
        </w:rPr>
      </w:pPr>
      <w:bookmarkStart w:id="16" w:name="OLE_LINK1"/>
      <w:bookmarkStart w:id="17" w:name="OLE_LINK2"/>
      <w:r>
        <w:rPr>
          <w:rFonts w:hint="eastAsia"/>
          <w:sz w:val="32"/>
          <w:szCs w:val="32"/>
        </w:rPr>
        <w:t>2023年11月</w:t>
      </w:r>
    </w:p>
    <w:bookmarkEnd w:id="16"/>
    <w:bookmarkEnd w:id="17"/>
    <w:p>
      <w:pPr>
        <w:jc w:val="center"/>
      </w:pPr>
    </w:p>
    <w:p>
      <w:pPr>
        <w:jc w:val="center"/>
      </w:pPr>
    </w:p>
    <w:p>
      <w:pPr>
        <w:jc w:val="center"/>
        <w:rPr>
          <w:b/>
          <w:bCs/>
          <w:sz w:val="36"/>
          <w:szCs w:val="36"/>
        </w:rPr>
      </w:pPr>
    </w:p>
    <w:p>
      <w:pPr>
        <w:jc w:val="center"/>
        <w:rPr>
          <w:b/>
          <w:bCs/>
          <w:sz w:val="36"/>
          <w:szCs w:val="36"/>
        </w:rPr>
      </w:pPr>
      <w:r>
        <w:rPr>
          <w:rFonts w:hint="eastAsia"/>
          <w:b/>
          <w:bCs/>
          <w:sz w:val="36"/>
          <w:szCs w:val="36"/>
        </w:rPr>
        <w:t>目    录</w:t>
      </w:r>
    </w:p>
    <w:p>
      <w:pPr>
        <w:pStyle w:val="22"/>
        <w:spacing w:line="360" w:lineRule="exact"/>
        <w:ind w:left="836" w:leftChars="398" w:firstLine="1918" w:firstLineChars="597"/>
        <w:jc w:val="both"/>
        <w:rPr>
          <w:b/>
          <w:bCs/>
          <w:sz w:val="32"/>
          <w:szCs w:val="32"/>
        </w:rPr>
      </w:pPr>
    </w:p>
    <w:p/>
    <w:p>
      <w:pPr>
        <w:spacing w:line="900" w:lineRule="exact"/>
        <w:rPr>
          <w:b/>
          <w:sz w:val="32"/>
          <w:szCs w:val="32"/>
        </w:rPr>
      </w:pPr>
      <w:r>
        <w:rPr>
          <w:rFonts w:hint="eastAsia"/>
          <w:b/>
          <w:sz w:val="32"/>
          <w:szCs w:val="32"/>
        </w:rPr>
        <w:t>第一部分       比选采购邀请函</w:t>
      </w:r>
    </w:p>
    <w:p>
      <w:pPr>
        <w:spacing w:line="900" w:lineRule="exact"/>
        <w:outlineLvl w:val="0"/>
        <w:rPr>
          <w:b/>
          <w:sz w:val="32"/>
          <w:szCs w:val="32"/>
        </w:rPr>
      </w:pPr>
      <w:r>
        <w:rPr>
          <w:rFonts w:hint="eastAsia"/>
          <w:b/>
          <w:sz w:val="32"/>
          <w:szCs w:val="32"/>
        </w:rPr>
        <w:t>第二部分　     比选项目需求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w:t>
      </w:r>
      <w:r>
        <w:rPr>
          <w:b/>
          <w:sz w:val="32"/>
          <w:szCs w:val="32"/>
        </w:rPr>
        <w:t xml:space="preserve">    </w:t>
      </w:r>
      <w:r>
        <w:rPr>
          <w:rFonts w:hint="eastAsia"/>
          <w:b/>
          <w:sz w:val="32"/>
          <w:szCs w:val="32"/>
        </w:rPr>
        <w:t xml:space="preserve">   供应商须知</w:t>
      </w:r>
    </w:p>
    <w:p>
      <w:pPr>
        <w:spacing w:line="900" w:lineRule="exact"/>
        <w:rPr>
          <w:b/>
          <w:sz w:val="32"/>
          <w:szCs w:val="32"/>
        </w:rPr>
      </w:pPr>
      <w:r>
        <w:rPr>
          <w:rFonts w:hint="eastAsia"/>
          <w:b/>
          <w:sz w:val="32"/>
          <w:szCs w:val="32"/>
        </w:rPr>
        <w:t>第四部分       评审办法</w:t>
      </w:r>
    </w:p>
    <w:p>
      <w:pPr>
        <w:spacing w:line="900" w:lineRule="exact"/>
        <w:rPr>
          <w:b/>
          <w:sz w:val="32"/>
          <w:szCs w:val="32"/>
        </w:rPr>
      </w:pPr>
      <w:r>
        <w:rPr>
          <w:rFonts w:hint="eastAsia"/>
          <w:b/>
          <w:sz w:val="32"/>
          <w:szCs w:val="32"/>
        </w:rPr>
        <w:t>第五部分       合同条款格式</w:t>
      </w:r>
    </w:p>
    <w:p>
      <w:pPr>
        <w:spacing w:line="900" w:lineRule="exact"/>
        <w:rPr>
          <w:b/>
          <w:sz w:val="32"/>
          <w:szCs w:val="32"/>
        </w:rPr>
      </w:pPr>
      <w:r>
        <w:rPr>
          <w:rFonts w:hint="eastAsia"/>
          <w:b/>
          <w:sz w:val="32"/>
          <w:szCs w:val="32"/>
        </w:rPr>
        <w:t>第六部分       响应文件格式</w:t>
      </w:r>
    </w:p>
    <w:p/>
    <w:p/>
    <w:p/>
    <w:p/>
    <w:p/>
    <w:p/>
    <w:p/>
    <w:p/>
    <w:p/>
    <w:p/>
    <w:p/>
    <w:p/>
    <w:p/>
    <w:p/>
    <w:p/>
    <w:p/>
    <w:p/>
    <w:p/>
    <w:p/>
    <w:p/>
    <w:p/>
    <w:p/>
    <w:p/>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92"/>
        <w:spacing w:line="360" w:lineRule="exact"/>
        <w:ind w:left="836" w:leftChars="398" w:firstLine="1918" w:firstLineChars="597"/>
        <w:jc w:val="both"/>
      </w:pPr>
      <w:r>
        <w:rPr>
          <w:rFonts w:hint="eastAsia"/>
          <w:b/>
          <w:bCs/>
          <w:sz w:val="32"/>
          <w:szCs w:val="32"/>
        </w:rPr>
        <w:t>第一部分　</w:t>
      </w:r>
      <w:r>
        <w:rPr>
          <w:rFonts w:hint="eastAsia"/>
          <w:b/>
          <w:sz w:val="32"/>
          <w:szCs w:val="32"/>
        </w:rPr>
        <w:t>投标邀请函</w:t>
      </w:r>
      <w:r>
        <w:rPr>
          <w:rFonts w:hint="eastAsia"/>
        </w:rPr>
        <w:t xml:space="preserve"> </w:t>
      </w:r>
    </w:p>
    <w:p>
      <w:pPr>
        <w:pBdr>
          <w:top w:val="single" w:color="auto" w:sz="4" w:space="0"/>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海南省经济技术学校图书馆管理系统采购项目的潜在供应商应在学校校园网上获取采购文件，并于2023年11月27日8点30分（北京时间）前提交响应</w:t>
      </w:r>
      <w:r>
        <w:rPr>
          <w:rFonts w:ascii="宋体" w:hAnsi="宋体" w:cs="宋体"/>
          <w:kern w:val="0"/>
          <w:sz w:val="24"/>
        </w:rPr>
        <w:t>文件</w:t>
      </w:r>
      <w:r>
        <w:rPr>
          <w:rFonts w:hint="eastAsia" w:ascii="宋体" w:hAnsi="宋体" w:cs="宋体"/>
          <w:kern w:val="0"/>
          <w:sz w:val="24"/>
        </w:rPr>
        <w:t>。</w:t>
      </w:r>
    </w:p>
    <w:p>
      <w:pPr>
        <w:adjustRightInd w:val="0"/>
        <w:snapToGrid w:val="0"/>
        <w:spacing w:line="360" w:lineRule="auto"/>
        <w:rPr>
          <w:rFonts w:ascii="宋体" w:hAnsi="宋体" w:cs="宋体"/>
          <w:kern w:val="0"/>
          <w:sz w:val="24"/>
        </w:rPr>
      </w:pP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629"/>
      <w:bookmarkStart w:id="19" w:name="_Toc35393798"/>
      <w:bookmarkStart w:id="20" w:name="_Toc28359089"/>
      <w:bookmarkStart w:id="21" w:name="_Toc28359012"/>
      <w:r>
        <w:rPr>
          <w:rFonts w:hint="eastAsia" w:ascii="宋体" w:hAnsi="宋体" w:cs="宋体"/>
          <w:b/>
          <w:kern w:val="0"/>
          <w:sz w:val="24"/>
        </w:rPr>
        <w:t>一、项目基本情况</w:t>
      </w:r>
      <w:bookmarkEnd w:id="18"/>
      <w:bookmarkEnd w:id="19"/>
      <w:bookmarkEnd w:id="20"/>
      <w:bookmarkEnd w:id="21"/>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项目名称：海南省经济技术学校图书馆管理系统采购项目</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采购方式：比选 </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cs="仿宋" w:asciiTheme="minorEastAsia" w:hAnsiTheme="minorEastAsia" w:eastAsiaTheme="minorEastAsia"/>
          <w:color w:val="000000" w:themeColor="text1"/>
          <w:sz w:val="24"/>
        </w:rPr>
        <w:t>3.5</w:t>
      </w:r>
      <w:r>
        <w:rPr>
          <w:rFonts w:hint="eastAsia" w:ascii="宋体" w:hAnsi="宋体" w:cs="宋体"/>
          <w:kern w:val="0"/>
          <w:sz w:val="24"/>
        </w:rPr>
        <w:t>万元。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cs="仿宋" w:asciiTheme="minorEastAsia" w:hAnsiTheme="minorEastAsia" w:eastAsiaTheme="minorEastAsia"/>
          <w:color w:val="000000" w:themeColor="text1"/>
          <w:sz w:val="24"/>
        </w:rPr>
        <w:t>3.5</w:t>
      </w:r>
      <w:r>
        <w:rPr>
          <w:rFonts w:hint="eastAsia" w:ascii="宋体" w:hAnsi="宋体" w:cs="宋体"/>
          <w:kern w:val="0"/>
          <w:sz w:val="24"/>
        </w:rPr>
        <w:t>万元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采购需求：系统、服务一项、详见招标文件采购需求清单</w:t>
      </w:r>
    </w:p>
    <w:p>
      <w:pPr>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xml:space="preserve">合同履行期限：合同签订后45天内完成安装实施等工作并交付使用。成交供应商不得延误合同签订、服务时间（除业主单位施工现场不具备条件外）。 </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799"/>
      <w:bookmarkStart w:id="23" w:name="_Toc28359090"/>
      <w:bookmarkStart w:id="24" w:name="_Toc35393630"/>
      <w:bookmarkStart w:id="25" w:name="_Toc28359013"/>
      <w:r>
        <w:rPr>
          <w:rFonts w:hint="eastAsia" w:ascii="宋体" w:hAnsi="宋体" w:cs="宋体"/>
          <w:b/>
          <w:kern w:val="0"/>
          <w:sz w:val="24"/>
        </w:rPr>
        <w:t>二、申请人的资格要求：</w:t>
      </w:r>
      <w:bookmarkEnd w:id="22"/>
      <w:bookmarkEnd w:id="23"/>
      <w:bookmarkEnd w:id="24"/>
      <w:bookmarkEnd w:id="25"/>
    </w:p>
    <w:p>
      <w:pPr>
        <w:adjustRightInd w:val="0"/>
        <w:snapToGrid w:val="0"/>
        <w:spacing w:line="360" w:lineRule="auto"/>
        <w:ind w:firstLine="480" w:firstLineChars="200"/>
        <w:rPr>
          <w:rFonts w:ascii="宋体" w:hAnsi="宋体" w:cs="宋体"/>
          <w:kern w:val="0"/>
          <w:sz w:val="24"/>
        </w:rPr>
      </w:pPr>
      <w:bookmarkStart w:id="26" w:name="_Toc28359014"/>
      <w:bookmarkStart w:id="27" w:name="_Toc28359091"/>
      <w:r>
        <w:rPr>
          <w:rFonts w:hint="eastAsia" w:ascii="宋体" w:hAnsi="宋体" w:cs="宋体"/>
          <w:kern w:val="0"/>
          <w:sz w:val="24"/>
        </w:rPr>
        <w:t>1.满足《中华人民共和国政府采购法》第二十二条规定；</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.落实政府采购政策需满足的资格要求：无</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 提供2023年近半年内任意一个月的社会保障资金缴纳证明（社保缴费单或银行付款单复印件加盖公章）和2023年近半年任意一个月的依法缴纳税收的证明复印件（须加盖公章，无税收月份打印零申报表）；</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w:t>
      </w:r>
      <w:r>
        <w:rPr>
          <w:rFonts w:ascii="宋体" w:hAnsi="宋体" w:cs="宋体"/>
          <w:kern w:val="0"/>
          <w:sz w:val="24"/>
        </w:rPr>
        <w:t>参加政府采购活动前三年内，在经营活动中没有重大违法记录（</w:t>
      </w:r>
      <w:r>
        <w:rPr>
          <w:rFonts w:hint="eastAsia" w:ascii="宋体" w:hAnsi="宋体" w:cs="宋体"/>
          <w:kern w:val="0"/>
          <w:sz w:val="24"/>
        </w:rPr>
        <w:t>根据格式</w:t>
      </w:r>
      <w:r>
        <w:rPr>
          <w:rFonts w:ascii="宋体" w:hAnsi="宋体" w:cs="宋体"/>
          <w:kern w:val="0"/>
          <w:sz w:val="24"/>
        </w:rPr>
        <w:t>提供声明）；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 具有良好的商业信誉和健全的财务会计制度【提供2022年度会计师事务所出具的财务审计报告或2023年以来任意一个季度的财务报表（资产负债表、损益表/利润表）】</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3.4. 具有履行合同所必需的设备和专业技术能力（提供承诺书）</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3.5. 提交供货承诺书：保证货源全新正品，保质保量，按时供货，否则按合同赔偿违约金，并自愿接受省财政部门的相关处罚；</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3.6.供应商承诺在本项目投标中与其他投标人无串通投标的情形，否则接受省财政部门的相关处罚及承担相应的</w:t>
      </w:r>
      <w:r>
        <w:rPr>
          <w:rFonts w:ascii="宋体" w:hAnsi="宋体" w:cs="宋体"/>
          <w:kern w:val="0"/>
          <w:sz w:val="24"/>
        </w:rPr>
        <w:t>法律责任</w:t>
      </w:r>
      <w:r>
        <w:rPr>
          <w:rFonts w:hint="eastAsia" w:ascii="宋体" w:hAnsi="宋体" w:cs="宋体"/>
          <w:kern w:val="0"/>
          <w:sz w:val="24"/>
        </w:rPr>
        <w:t>。；</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3.7. 在“信用中国”网站（www.creditchina.gov.cn）、中国政府采购网（www.ccgp.gov.cn）没有列入失信被执行人、重大税收违法案件当事人名单、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3.8. </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8" w:name="_Toc35393631"/>
      <w:bookmarkStart w:id="29" w:name="_Toc35393800"/>
      <w:r>
        <w:rPr>
          <w:rFonts w:hint="eastAsia" w:ascii="宋体" w:hAnsi="宋体" w:cs="宋体"/>
          <w:b/>
          <w:kern w:val="0"/>
          <w:sz w:val="24"/>
        </w:rPr>
        <w:t>三、获取采购文件</w:t>
      </w:r>
      <w:bookmarkEnd w:id="26"/>
      <w:bookmarkEnd w:id="27"/>
      <w:bookmarkEnd w:id="28"/>
      <w:bookmarkEnd w:id="29"/>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时间：2023年11月2</w:t>
      </w:r>
      <w:r>
        <w:rPr>
          <w:rFonts w:hint="eastAsia" w:ascii="宋体" w:hAnsi="宋体" w:cs="宋体"/>
          <w:kern w:val="0"/>
          <w:sz w:val="24"/>
          <w:lang w:val="en-US" w:eastAsia="zh-CN"/>
        </w:rPr>
        <w:t>2</w:t>
      </w:r>
      <w:r>
        <w:rPr>
          <w:rFonts w:hint="eastAsia" w:ascii="宋体" w:hAnsi="宋体" w:cs="宋体"/>
          <w:kern w:val="0"/>
          <w:sz w:val="24"/>
        </w:rPr>
        <w:t>日至2023年11月2</w:t>
      </w:r>
      <w:r>
        <w:rPr>
          <w:rFonts w:hint="eastAsia" w:ascii="宋体" w:hAnsi="宋体" w:cs="宋体"/>
          <w:kern w:val="0"/>
          <w:sz w:val="24"/>
          <w:lang w:val="en-US" w:eastAsia="zh-CN"/>
        </w:rPr>
        <w:t>7</w:t>
      </w:r>
      <w:r>
        <w:rPr>
          <w:rFonts w:hint="eastAsia" w:ascii="宋体" w:hAnsi="宋体" w:cs="宋体"/>
          <w:kern w:val="0"/>
          <w:sz w:val="24"/>
        </w:rPr>
        <w:t>日（公告期限为三个工作日）</w:t>
      </w:r>
    </w:p>
    <w:p>
      <w:pPr>
        <w:numPr>
          <w:numId w:val="0"/>
        </w:numPr>
        <w:adjustRightInd w:val="0"/>
        <w:snapToGrid w:val="0"/>
        <w:spacing w:line="400" w:lineRule="exact"/>
        <w:ind w:firstLine="480" w:firstLineChars="200"/>
        <w:rPr>
          <w:rFonts w:ascii="宋体" w:hAnsi="宋体" w:cs="宋体"/>
          <w:kern w:val="0"/>
          <w:sz w:val="24"/>
        </w:rPr>
      </w:pPr>
      <w:bookmarkStart w:id="30" w:name="_Toc28359015"/>
      <w:bookmarkStart w:id="31" w:name="_Toc35393801"/>
      <w:bookmarkStart w:id="32" w:name="_Toc35393632"/>
      <w:bookmarkStart w:id="33" w:name="_Toc28359092"/>
      <w:r>
        <w:rPr>
          <w:rFonts w:hint="eastAsia" w:ascii="宋体" w:hAnsi="宋体" w:cs="宋体"/>
          <w:kern w:val="0"/>
          <w:sz w:val="24"/>
        </w:rPr>
        <w:t>地点：海南省经济技术学校官网</w:t>
      </w:r>
      <w:r>
        <w:rPr>
          <w:rFonts w:ascii="宋体" w:hAnsi="宋体" w:cs="宋体"/>
          <w:kern w:val="0"/>
          <w:sz w:val="24"/>
        </w:rPr>
        <w:t>http://www.hnjjx.com/</w:t>
      </w:r>
    </w:p>
    <w:p>
      <w:pPr>
        <w:numPr>
          <w:ilvl w:val="0"/>
          <w:numId w:val="0"/>
        </w:numPr>
        <w:adjustRightInd w:val="0"/>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方式：</w:t>
      </w:r>
      <w:r>
        <w:rPr>
          <w:rFonts w:hint="eastAsia" w:ascii="宋体" w:hAnsi="宋体" w:cs="宋体"/>
          <w:kern w:val="0"/>
          <w:sz w:val="24"/>
          <w:lang w:val="en-US" w:eastAsia="zh-CN"/>
        </w:rPr>
        <w:t>自行</w:t>
      </w:r>
      <w:r>
        <w:rPr>
          <w:rFonts w:hint="eastAsia" w:ascii="宋体" w:hAnsi="宋体" w:cs="宋体"/>
          <w:kern w:val="0"/>
          <w:sz w:val="24"/>
        </w:rPr>
        <w:t>下载</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四、响应文件提交</w:t>
      </w:r>
      <w:bookmarkEnd w:id="30"/>
      <w:bookmarkEnd w:id="31"/>
      <w:bookmarkEnd w:id="32"/>
      <w:bookmarkEnd w:id="33"/>
    </w:p>
    <w:p>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截止时间：2023年11月</w:t>
      </w:r>
      <w:r>
        <w:rPr>
          <w:rFonts w:hint="eastAsia" w:ascii="宋体" w:hAnsi="宋体" w:cs="宋体"/>
          <w:kern w:val="0"/>
          <w:sz w:val="24"/>
          <w:lang w:val="en-US" w:eastAsia="zh-CN"/>
        </w:rPr>
        <w:t>28</w:t>
      </w:r>
      <w:r>
        <w:rPr>
          <w:rFonts w:hint="eastAsia" w:ascii="宋体" w:hAnsi="宋体" w:cs="宋体"/>
          <w:kern w:val="0"/>
          <w:sz w:val="24"/>
        </w:rPr>
        <w:t>日8点30分（北京时间）</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地点：海南省经济技术学校</w:t>
      </w:r>
    </w:p>
    <w:p>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28359093"/>
      <w:bookmarkStart w:id="35" w:name="_Toc35393802"/>
      <w:bookmarkStart w:id="36" w:name="_Toc28359016"/>
      <w:bookmarkStart w:id="37" w:name="_Toc35393633"/>
      <w:r>
        <w:rPr>
          <w:rFonts w:hint="eastAsia" w:ascii="宋体" w:hAnsi="宋体" w:cs="宋体"/>
          <w:b/>
          <w:kern w:val="0"/>
          <w:sz w:val="24"/>
        </w:rPr>
        <w:t>五、开启</w:t>
      </w:r>
      <w:bookmarkEnd w:id="34"/>
      <w:bookmarkEnd w:id="35"/>
      <w:bookmarkEnd w:id="36"/>
      <w:bookmarkEnd w:id="37"/>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时间：2023 年11月2</w:t>
      </w:r>
      <w:r>
        <w:rPr>
          <w:rFonts w:hint="eastAsia" w:ascii="宋体" w:hAnsi="宋体" w:cs="宋体"/>
          <w:kern w:val="0"/>
          <w:sz w:val="24"/>
          <w:lang w:val="en-US" w:eastAsia="zh-CN"/>
        </w:rPr>
        <w:t>8</w:t>
      </w:r>
      <w:r>
        <w:rPr>
          <w:rFonts w:hint="eastAsia" w:ascii="宋体" w:hAnsi="宋体" w:cs="宋体"/>
          <w:kern w:val="0"/>
          <w:sz w:val="24"/>
        </w:rPr>
        <w:t>日8点30分（北京时间）</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地点：海南省经济技术学校</w:t>
      </w:r>
      <w:bookmarkStart w:id="38" w:name="_Toc28359018"/>
      <w:bookmarkStart w:id="39" w:name="_Toc28359095"/>
      <w:bookmarkStart w:id="40" w:name="_Toc35393805"/>
      <w:bookmarkStart w:id="41" w:name="_Toc35393636"/>
    </w:p>
    <w:p>
      <w:pPr>
        <w:adjustRightInd w:val="0"/>
        <w:snapToGrid w:val="0"/>
        <w:spacing w:line="360" w:lineRule="auto"/>
        <w:rPr>
          <w:rFonts w:ascii="宋体" w:hAnsi="宋体" w:cs="宋体"/>
          <w:b/>
          <w:kern w:val="0"/>
          <w:sz w:val="24"/>
        </w:rPr>
      </w:pPr>
      <w:r>
        <w:rPr>
          <w:rFonts w:hint="eastAsia" w:ascii="宋体" w:hAnsi="宋体" w:cs="宋体"/>
          <w:b/>
          <w:kern w:val="0"/>
          <w:sz w:val="24"/>
        </w:rPr>
        <w:t>六、凡对本次采购提出询问，请按</w:t>
      </w:r>
      <w:r>
        <w:rPr>
          <w:rFonts w:ascii="宋体" w:hAnsi="宋体" w:cs="宋体"/>
          <w:b/>
          <w:kern w:val="0"/>
          <w:sz w:val="24"/>
        </w:rPr>
        <w:t>以下方式</w:t>
      </w:r>
      <w:r>
        <w:rPr>
          <w:rFonts w:hint="eastAsia" w:ascii="宋体" w:hAnsi="宋体" w:cs="宋体"/>
          <w:b/>
          <w:kern w:val="0"/>
          <w:sz w:val="24"/>
        </w:rPr>
        <w:t>联系。</w:t>
      </w:r>
      <w:bookmarkEnd w:id="38"/>
      <w:bookmarkEnd w:id="39"/>
      <w:bookmarkEnd w:id="40"/>
      <w:bookmarkEnd w:id="41"/>
    </w:p>
    <w:p>
      <w:pPr>
        <w:adjustRightInd w:val="0"/>
        <w:snapToGrid w:val="0"/>
        <w:spacing w:line="360" w:lineRule="auto"/>
        <w:ind w:firstLine="480" w:firstLineChars="200"/>
        <w:rPr>
          <w:rFonts w:ascii="宋体" w:hAnsi="宋体" w:cs="宋体"/>
          <w:kern w:val="0"/>
          <w:sz w:val="24"/>
        </w:rPr>
      </w:pPr>
      <w:bookmarkStart w:id="42" w:name="_Toc28359096"/>
      <w:bookmarkStart w:id="43" w:name="_Toc35393806"/>
      <w:bookmarkStart w:id="44" w:name="_Toc35393637"/>
      <w:bookmarkStart w:id="45" w:name="_Toc28359019"/>
      <w:r>
        <w:rPr>
          <w:rFonts w:hint="eastAsia" w:ascii="宋体" w:hAnsi="宋体" w:cs="宋体"/>
          <w:kern w:val="0"/>
          <w:sz w:val="24"/>
        </w:rPr>
        <w:t>1.采购人信息</w:t>
      </w:r>
      <w:bookmarkEnd w:id="42"/>
      <w:bookmarkEnd w:id="43"/>
      <w:bookmarkEnd w:id="44"/>
      <w:bookmarkEnd w:id="45"/>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海南省经济技术学校</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w:t>
      </w:r>
      <w:r>
        <w:rPr>
          <w:rFonts w:hint="eastAsia" w:ascii="宋体" w:hAnsi="宋体"/>
          <w:sz w:val="24"/>
        </w:rPr>
        <w:t>海南省海口市美兰区桂林洋经济开发区双塘路3号</w:t>
      </w:r>
    </w:p>
    <w:p>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联系方式：　</w:t>
      </w:r>
      <w:r>
        <w:rPr>
          <w:rFonts w:hint="eastAsia" w:ascii="宋体" w:hAnsi="宋体" w:cs="宋体"/>
          <w:kern w:val="0"/>
          <w:sz w:val="24"/>
          <w:lang w:val="en-US" w:eastAsia="zh-CN"/>
        </w:rPr>
        <w:t>13907695811</w:t>
      </w:r>
    </w:p>
    <w:p>
      <w:pPr>
        <w:adjustRightInd w:val="0"/>
        <w:snapToGrid w:val="0"/>
        <w:spacing w:line="360" w:lineRule="auto"/>
        <w:ind w:firstLine="480" w:firstLineChars="200"/>
        <w:rPr>
          <w:rFonts w:ascii="宋体" w:hAnsi="宋体" w:cs="宋体"/>
          <w:kern w:val="0"/>
          <w:sz w:val="24"/>
        </w:rPr>
      </w:pPr>
    </w:p>
    <w:p>
      <w:pPr>
        <w:adjustRightInd w:val="0"/>
        <w:snapToGrid w:val="0"/>
        <w:spacing w:line="360" w:lineRule="auto"/>
        <w:ind w:firstLine="480" w:firstLineChars="200"/>
        <w:rPr>
          <w:rFonts w:ascii="宋体" w:hAnsi="宋体" w:cs="宋体"/>
          <w:kern w:val="0"/>
          <w:sz w:val="24"/>
        </w:rPr>
      </w:pPr>
    </w:p>
    <w:p>
      <w:pPr>
        <w:adjustRightInd w:val="0"/>
        <w:snapToGrid w:val="0"/>
        <w:spacing w:line="360" w:lineRule="auto"/>
        <w:ind w:firstLine="480" w:firstLineChars="200"/>
        <w:rPr>
          <w:rFonts w:ascii="宋体" w:hAnsi="宋体" w:cs="宋体"/>
          <w:kern w:val="0"/>
          <w:sz w:val="24"/>
        </w:rPr>
      </w:pPr>
    </w:p>
    <w:p>
      <w:pPr>
        <w:adjustRightInd w:val="0"/>
        <w:snapToGrid w:val="0"/>
        <w:spacing w:line="360" w:lineRule="auto"/>
        <w:ind w:firstLine="480" w:firstLineChars="200"/>
        <w:rPr>
          <w:rFonts w:ascii="宋体" w:hAnsi="宋体" w:cs="宋体"/>
          <w:kern w:val="0"/>
          <w:sz w:val="24"/>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ascii="Times New Roman" w:hAnsi="Times New Roman"/>
          <w:kern w:val="2"/>
          <w:sz w:val="18"/>
          <w:szCs w:val="18"/>
        </w:rPr>
      </w:pPr>
    </w:p>
    <w:p>
      <w:pPr>
        <w:pStyle w:val="22"/>
        <w:adjustRightInd w:val="0"/>
        <w:snapToGrid w:val="0"/>
        <w:spacing w:line="300" w:lineRule="auto"/>
        <w:ind w:left="0" w:right="0" w:firstLine="0"/>
        <w:jc w:val="center"/>
        <w:rPr>
          <w:rFonts w:hint="eastAsia"/>
          <w:b/>
          <w:bCs/>
          <w:sz w:val="32"/>
          <w:szCs w:val="32"/>
        </w:rPr>
      </w:pPr>
    </w:p>
    <w:p>
      <w:pPr>
        <w:pStyle w:val="22"/>
        <w:adjustRightInd w:val="0"/>
        <w:snapToGrid w:val="0"/>
        <w:spacing w:line="300" w:lineRule="auto"/>
        <w:ind w:left="0" w:right="0" w:firstLine="0"/>
        <w:jc w:val="center"/>
        <w:rPr>
          <w:b/>
          <w:bCs/>
          <w:sz w:val="32"/>
          <w:szCs w:val="32"/>
        </w:rPr>
      </w:pPr>
      <w:r>
        <w:rPr>
          <w:rFonts w:hint="eastAsia"/>
          <w:b/>
          <w:bCs/>
          <w:sz w:val="32"/>
          <w:szCs w:val="32"/>
        </w:rPr>
        <w:t>第二部分  比选采购项目需求</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r>
        <w:rPr>
          <w:rFonts w:hint="eastAsia" w:ascii="宋体" w:hAnsi="宋体"/>
          <w:b/>
          <w:kern w:val="0"/>
          <w:sz w:val="32"/>
        </w:rPr>
        <w:t>采购需求清单</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1.大型关系数据库管理系统：支持 SQL Sever、Oracle等。</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2.工作站操作系统：Windows XP或以上。</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3.数据库运行环境：支持所有Windows系列。</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★4.软件必须采用多层（三层及以上）架构，保障软件的可靠性和稳定性、客户端必须实现免维护、自动升级功能。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三、主要功能要求：</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（一）系统管理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1.用户管理:可对操作员设置各种自定义权限管理。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2.工作量表管理:可对采编人员的工作量做直观统计，可按年统计、按月统计、按日统计。</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3.系统离线管理:可对系统自定义设置离线时间、自动锁定管理系统，防止其它人误操作管理。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4.假期管理:可对系统自定义放假时间、暂停开放时间管理。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★5.系统数据应采用标准的CNMARC数据格式存储，并能接收和输出规范的CNMARC字段。可自定义设置导入、导出带馆藏号的CNMARC数据，分类符合中国图书馆分类法(第五版)规则，提供分类主题词。</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6.批套数据管理:系统可以按标准书号下载标准的CNMARC数据和书目详细清单。</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7.字体设置:对系统的导出报表字体、借书证打印字体、打印标签字体、架位号字体、色标字体等设置大小。</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(二)读者管理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1.能自定义设定各种类型读者对每种图书的外借期限、册数、超期罚款条件等流通参数；能批量设定流通工作日。</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系统通过外接摄像头或数码相机，应实现直接采集读者数码相片进入数据库，方便读者认证管理及证件制作。添加照片时能够对照片进行智能分析，自动检测有效脸部信息，防止上传无效照片，同时应该生成人脸识别信息。</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3.可自定义批量升级读者班级或部门、可批量删除部门信息。</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4.支持通过手机短信、电子邮件等方式自动批量发送催还通知、预约书到馆通知。</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5.读者的登记、升级、挂失、注销、暂停、删除管理功能。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6.图书、音像、期刊应具有相应的借阅权限功能。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7.读者导入和导出：通过EXCEL表格可以批量导入和导出读者，减少管理人员的录入工作量。</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（三）采编管理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★1.系统在采编时提供简单编目和专业编目（CNMARC）对照，方便采编人员判定数据的完整性和标准性，智能分析索书号是否重复。同时生成种次号、著作号、四角号码，满足不同单位的索书号生成规则。</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2.系统应提供按国际网络通讯协议Z39.50标准设计的联机编目查询功能，能自定义添加其它Z39.50协议账号。</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系统应有编目套录数据库，同时能够提供国图和CALIS以及采访的中文和外文图书信息供编目使用，减轻图书管理人员的采编工作量，中文图书套录数据库数据不低于800万条。还应具备分类号自动截取功能，按照用户设置自动对分类号进行处理。条码能够按照指定号段批量删除。</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4.编目界面直观简便，可快速查看馆藏量及快捷删除和修改馆藏数据，编目时可以实现ISBN号连续输入、自动扫描输入，智能判断13位和10位ISBN号，系统能自动递增或递减图书条码号，提高输入效率及准确率。</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★5.系统具有图书定位功能，采编人员可以在采编时通过ISBN号定位图书，也可通过条码号(馆藏号)批量定位所有馆藏图书位置,方便图书馆管理员快速、准确的查询馆藏图书所在位置。</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6.具有图书书标管理及打印的功能和条形码管理及打印的功能。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7.具有图书的征订、编目、赔偿、转库、注销、删除,跳号检测、统计等功能。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8.具有期刊管理：包含期刊征订、期刊订阅、期刊登到、期刊转库、期刊合订、期刊编目、期刊注销、期刊统计等功能。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9.具有音像资料的编目、赔偿、转库、注销，删除、统计等功能。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10.具有图书条码变更功能，方便后期条码损坏之后不用二次编目，即可快速更换新条码。</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(四)流通管理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支持常规的一卡通(需提供API接口)IC卡、ID卡、条码卡、身份证借还，人脸识别借还等，无需额外对接其它设备。并且支持智慧图书馆的RFID自助借还系统、RFID自助办证系统、RFID自助查询系统、RFID自助盘点系统、RFID自助查询系统、无需二次开发,并能提供图书馆的SIP2接口系统。</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系统通过外接摄像头或数码相机，应实现直接采集读者数码相片进入数据库，方便读者认证管理及证件制作。添加照片时能够对照片进行智能分析，自动检测有效脸部信息，防止上传无效照片，同时生成人脸识别信息特征码。</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读者借阅和归还在一个界面完成操作，无需切换。借阅界面可选择性归还某册图书也可一键归还该读者所借图书。图书流通除了具备传统借书证、一卡通流通方式之外，能够具备现代化的技术进行读者识别，通过普通摄像头的视频流检测读者脸部信息进行读者照片比对，快速识别到读者借阅，识别率应保证在90%以上。</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★4.具有大数据分析及阅览室管理功能:读者进出馆通过高清摄像头智能分析有效读者，可识别登记读者到馆和出馆时间、登记读者在馆阅读情况，统计到馆次数和到馆率。</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5.具有借书证的管理及打印功能，可自义打印标准借书证。</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★6.支持离线借阅图书，在电脑无网络的情况下系统可以正常的借还图书，待网络恢复正常时可以自动上传离线借还记录。</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(五)统计管理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1.系统中的报表可直接转化为其它通用格式（如：Excel）,以方便用户二次编辑、打印。</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2.具有与图书、音像、期刊操作相对应完善、详细的查询、统计功能，并能生成可打印的报表。</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3.系统可统计读者到馆率、可自定义统计按年和按月图书流通率、馆藏分类统计、热门图书排行榜等，并能通过各种图形展示数据百分比。</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（六）其它功能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1.具有完善的数据备份体系，服务器端每天自动备份图书馆数据，以提高数据的安全性。</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2.针对系统数据的安全性，有完善可靠的用户管理。</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3.具有在WEB页上进行图书、音像、期刊的查询和预约的功能。</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4.系统应该具备完整OPAC查询系统，支持触膜屏查询系统、WEB查询预借功能，读者登录WEB端可以通过借书证号和密码对所选图书进行预借，预借后流通部门能够接收预借信息，提前对预借图书进行相关处理。通过书名、作者等模糊关键词等检索图书相关信息。可按中图分类法类别自定义检索图书馆藏量、在馆情况、借出情况、所在位置、馆藏明细等。</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5.支持大数据展示系统:通过数据展示屏可以直观了解本馆所有情况，包含读者在馆人数、最新热门图书排行榜、当天出借情况、图书馆藏总量、人流统计情况、图书当日统计、当月统计、当年统计等并能时时同步显示。</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6.系统支持区域管理系统，管理端是一套独立的系统，管理者登录之后可以统计辖区内所有单位的使用情况和资源分布情况，如:馆藏总量、读者人数、流通情况、图书种类、图书册数、图书码洋及各单位的藏书占比比例、年份统计、流量人数统计(含每日、每月、每年借出人数、归还人数、入馆占比数)等。</w:t>
      </w:r>
    </w:p>
    <w:p>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7.以上要求均为重要需求，投标人有一项不满足的视为无效响应，但可以高于招标文件的要求，‘★’号部分需要提供视频演示。</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24"/>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第三部分</w:t>
      </w:r>
      <w:r>
        <w:rPr>
          <w:rFonts w:ascii="宋体" w:hAnsi="宋体"/>
          <w:b/>
          <w:kern w:val="0"/>
          <w:sz w:val="32"/>
        </w:rPr>
        <w:t xml:space="preserve">  </w:t>
      </w:r>
      <w:r>
        <w:rPr>
          <w:rFonts w:hint="eastAsia" w:ascii="宋体" w:hAnsi="宋体"/>
          <w:b/>
          <w:kern w:val="0"/>
          <w:sz w:val="32"/>
        </w:rPr>
        <w:t>供应商须知</w:t>
      </w:r>
    </w:p>
    <w:p>
      <w:pPr>
        <w:adjustRightInd w:val="0"/>
        <w:snapToGrid w:val="0"/>
        <w:spacing w:line="300" w:lineRule="auto"/>
        <w:ind w:firstLine="480" w:firstLineChars="200"/>
        <w:rPr>
          <w:rFonts w:ascii="宋体"/>
          <w:kern w:val="0"/>
          <w:sz w:val="24"/>
        </w:rPr>
      </w:pPr>
      <w:r>
        <w:rPr>
          <w:rFonts w:hint="eastAsia" w:ascii="宋体"/>
          <w:kern w:val="0"/>
          <w:sz w:val="24"/>
        </w:rPr>
        <w:t>一、说明</w:t>
      </w:r>
    </w:p>
    <w:p>
      <w:pPr>
        <w:adjustRightInd w:val="0"/>
        <w:snapToGrid w:val="0"/>
        <w:spacing w:line="300" w:lineRule="auto"/>
        <w:ind w:firstLine="588" w:firstLineChars="245"/>
        <w:rPr>
          <w:rFonts w:ascii="宋体"/>
          <w:kern w:val="0"/>
          <w:sz w:val="24"/>
        </w:rPr>
      </w:pPr>
      <w:r>
        <w:rPr>
          <w:rFonts w:hint="eastAsia" w:ascii="宋体"/>
          <w:kern w:val="0"/>
          <w:sz w:val="24"/>
        </w:rPr>
        <w:t>1、本次采购是无论过程中的做法和结果如何，供应商自行承担所有与参加采购活动有关的全部费用。</w:t>
      </w:r>
    </w:p>
    <w:p>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pPr>
        <w:adjustRightInd w:val="0"/>
        <w:snapToGrid w:val="0"/>
        <w:spacing w:line="300" w:lineRule="auto"/>
        <w:ind w:firstLine="588" w:firstLineChars="245"/>
        <w:rPr>
          <w:rFonts w:ascii="宋体"/>
          <w:kern w:val="0"/>
          <w:sz w:val="24"/>
        </w:rPr>
      </w:pPr>
      <w:r>
        <w:rPr>
          <w:rFonts w:hint="eastAsia" w:ascii="宋体"/>
          <w:kern w:val="0"/>
          <w:sz w:val="24"/>
        </w:rPr>
        <w:t>2.1是响应比选文件，参加比选竞争，具备比选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比选货物及服务，并通过评审委员会审核的制造厂商、供货商或代理商，均为合格的供应商。</w:t>
      </w:r>
    </w:p>
    <w:p>
      <w:pPr>
        <w:adjustRightInd w:val="0"/>
        <w:snapToGrid w:val="0"/>
        <w:spacing w:line="300" w:lineRule="auto"/>
        <w:ind w:firstLine="588" w:firstLineChars="245"/>
        <w:rPr>
          <w:rFonts w:ascii="宋体"/>
          <w:kern w:val="0"/>
          <w:sz w:val="24"/>
        </w:rPr>
      </w:pPr>
      <w:r>
        <w:rPr>
          <w:rFonts w:hint="eastAsia" w:ascii="宋体"/>
          <w:kern w:val="0"/>
          <w:sz w:val="24"/>
        </w:rPr>
        <w:t>2.</w:t>
      </w:r>
      <w:r>
        <w:rPr>
          <w:rFonts w:hint="eastAsia" w:ascii="宋体"/>
          <w:kern w:val="0"/>
          <w:sz w:val="24"/>
          <w:lang w:val="en-US" w:eastAsia="zh-CN"/>
        </w:rPr>
        <w:t>2</w:t>
      </w:r>
      <w:r>
        <w:rPr>
          <w:rFonts w:hint="eastAsia" w:ascii="宋体"/>
          <w:kern w:val="0"/>
          <w:sz w:val="24"/>
        </w:rPr>
        <w:t>比选供应商应遵守相应有关的法律。</w:t>
      </w:r>
    </w:p>
    <w:p>
      <w:pPr>
        <w:adjustRightInd w:val="0"/>
        <w:snapToGrid w:val="0"/>
        <w:spacing w:line="300" w:lineRule="auto"/>
        <w:ind w:firstLine="588" w:firstLineChars="245"/>
        <w:rPr>
          <w:rFonts w:ascii="宋体"/>
          <w:kern w:val="0"/>
          <w:sz w:val="24"/>
        </w:rPr>
      </w:pPr>
      <w:r>
        <w:rPr>
          <w:rFonts w:hint="eastAsia" w:ascii="宋体"/>
          <w:kern w:val="0"/>
          <w:sz w:val="24"/>
        </w:rPr>
        <w:t>2.</w:t>
      </w:r>
      <w:r>
        <w:rPr>
          <w:rFonts w:hint="eastAsia" w:ascii="宋体"/>
          <w:kern w:val="0"/>
          <w:sz w:val="24"/>
          <w:lang w:val="en-US" w:eastAsia="zh-CN"/>
        </w:rPr>
        <w:t>3</w:t>
      </w:r>
      <w:r>
        <w:rPr>
          <w:rFonts w:hint="eastAsia" w:ascii="宋体"/>
          <w:kern w:val="0"/>
          <w:sz w:val="24"/>
        </w:rPr>
        <w:t>合同中提供的所有货物及其辅助服务，其来源均应符合响应文件要求而提供的设备、仪表、工具、备件、图纸和其他材料，本合同的支付也仅限于这些货物和服务。</w:t>
      </w:r>
    </w:p>
    <w:p>
      <w:pPr>
        <w:adjustRightInd w:val="0"/>
        <w:snapToGrid w:val="0"/>
        <w:spacing w:line="300" w:lineRule="auto"/>
        <w:ind w:firstLine="588" w:firstLineChars="245"/>
        <w:rPr>
          <w:rFonts w:ascii="宋体"/>
          <w:kern w:val="0"/>
          <w:sz w:val="24"/>
        </w:rPr>
      </w:pPr>
      <w:r>
        <w:rPr>
          <w:rFonts w:hint="eastAsia" w:ascii="宋体"/>
          <w:kern w:val="0"/>
          <w:sz w:val="24"/>
        </w:rPr>
        <w:t>二、比选文件</w:t>
      </w:r>
    </w:p>
    <w:p>
      <w:pPr>
        <w:adjustRightInd w:val="0"/>
        <w:snapToGrid w:val="0"/>
        <w:spacing w:line="300" w:lineRule="auto"/>
        <w:ind w:firstLine="588" w:firstLineChars="245"/>
        <w:rPr>
          <w:rFonts w:ascii="宋体"/>
          <w:kern w:val="0"/>
          <w:sz w:val="24"/>
        </w:rPr>
      </w:pPr>
      <w:r>
        <w:rPr>
          <w:rFonts w:hint="eastAsia" w:ascii="宋体"/>
          <w:kern w:val="0"/>
          <w:sz w:val="24"/>
        </w:rPr>
        <w:t>（一）比选文件：由比选文件总目录所列内容组成。</w:t>
      </w:r>
    </w:p>
    <w:p>
      <w:pPr>
        <w:adjustRightInd w:val="0"/>
        <w:snapToGrid w:val="0"/>
        <w:spacing w:line="300" w:lineRule="auto"/>
        <w:ind w:firstLine="588" w:firstLineChars="245"/>
        <w:rPr>
          <w:rFonts w:ascii="宋体"/>
          <w:kern w:val="0"/>
          <w:sz w:val="24"/>
        </w:rPr>
      </w:pPr>
      <w:r>
        <w:rPr>
          <w:rFonts w:hint="eastAsia" w:ascii="宋体"/>
          <w:kern w:val="0"/>
          <w:sz w:val="24"/>
        </w:rPr>
        <w:t>1.</w:t>
      </w:r>
      <w:r>
        <w:rPr>
          <w:rFonts w:hint="eastAsia" w:ascii="宋体"/>
          <w:kern w:val="0"/>
          <w:sz w:val="24"/>
          <w:lang w:val="en-US" w:eastAsia="zh-CN"/>
        </w:rPr>
        <w:t>1</w:t>
      </w:r>
      <w:r>
        <w:rPr>
          <w:rFonts w:hint="eastAsia" w:ascii="宋体"/>
          <w:kern w:val="0"/>
          <w:sz w:val="24"/>
        </w:rPr>
        <w:t>比选文件采购需求中列明标的物的技术要求是采购人基于实际工作需要而提出的基本需求，如果有专利、商标、品牌、型号等信息的，仅起技术说明、参考作用，不具有任何限制型，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参与比选</w:t>
      </w:r>
      <w:r>
        <w:rPr>
          <w:rFonts w:hint="eastAsia" w:ascii="宋体"/>
          <w:kern w:val="0"/>
          <w:sz w:val="24"/>
        </w:rPr>
        <w:t>产品响应其指标性能要求即可。</w:t>
      </w:r>
    </w:p>
    <w:p>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kern w:val="0"/>
          <w:sz w:val="24"/>
          <w:lang w:val="en-US" w:eastAsia="zh-CN"/>
        </w:rPr>
        <w:t>2</w:t>
      </w:r>
      <w:r>
        <w:rPr>
          <w:rFonts w:hint="eastAsia" w:ascii="宋体"/>
          <w:kern w:val="0"/>
          <w:sz w:val="24"/>
        </w:rPr>
        <w:t>如果没有特别声明或要求，</w:t>
      </w:r>
      <w:r>
        <w:rPr>
          <w:rFonts w:hint="eastAsia" w:ascii="宋体" w:hAnsi="宋体"/>
          <w:sz w:val="24"/>
          <w:shd w:val="clear" w:color="auto" w:fill="FFFFFF"/>
        </w:rPr>
        <w:t>比选</w:t>
      </w:r>
      <w:r>
        <w:rPr>
          <w:rFonts w:hint="eastAsia" w:ascii="宋体"/>
          <w:kern w:val="0"/>
          <w:sz w:val="24"/>
        </w:rPr>
        <w:t>供应商被视为充分熟悉本比选项目所在地与履行合同有关的各种情况，包括自然环境、气候条件、劳动力及公用设施等，本采购文件不再对上述情况进行描述。</w:t>
      </w:r>
    </w:p>
    <w:p>
      <w:pPr>
        <w:adjustRightInd w:val="0"/>
        <w:snapToGrid w:val="0"/>
        <w:spacing w:line="300" w:lineRule="auto"/>
        <w:ind w:firstLine="480" w:firstLineChars="200"/>
        <w:rPr>
          <w:rFonts w:ascii="宋体"/>
          <w:kern w:val="0"/>
          <w:sz w:val="24"/>
        </w:rPr>
      </w:pPr>
      <w:r>
        <w:rPr>
          <w:rFonts w:hint="eastAsia" w:ascii="宋体"/>
          <w:kern w:val="0"/>
          <w:sz w:val="24"/>
        </w:rPr>
        <w:t>（二）比选文件的质疑</w:t>
      </w:r>
    </w:p>
    <w:p>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凡参加本次比选的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pPr>
        <w:spacing w:line="360" w:lineRule="exact"/>
        <w:ind w:firstLine="480" w:firstLineChars="200"/>
        <w:rPr>
          <w:rFonts w:ascii="宋体" w:hAnsi="宋体"/>
          <w:sz w:val="24"/>
        </w:rPr>
      </w:pPr>
      <w:r>
        <w:rPr>
          <w:rFonts w:hint="eastAsia" w:ascii="宋体" w:hAnsi="宋体"/>
          <w:sz w:val="24"/>
        </w:rPr>
        <w:t>2、潜在供应商如对比选文件有疑问，按照相关法律法规规定，按</w:t>
      </w:r>
      <w:r>
        <w:rPr>
          <w:rFonts w:hint="eastAsia" w:ascii="宋体" w:hAnsi="宋体"/>
          <w:sz w:val="24"/>
          <w:shd w:val="clear" w:color="auto" w:fill="FFFFFF"/>
        </w:rPr>
        <w:t>竞比选文件</w:t>
      </w:r>
      <w:r>
        <w:rPr>
          <w:rFonts w:hint="eastAsia" w:ascii="宋体" w:hAnsi="宋体"/>
          <w:sz w:val="24"/>
        </w:rPr>
        <w:t>邀请中载明的地址，以书面形式，通知到采购人将按财政部第94号令进行答复</w:t>
      </w:r>
    </w:p>
    <w:p>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pPr>
        <w:spacing w:line="360" w:lineRule="exact"/>
        <w:ind w:firstLine="480" w:firstLineChars="200"/>
        <w:rPr>
          <w:rFonts w:ascii="宋体" w:hAnsi="宋体"/>
          <w:sz w:val="24"/>
        </w:rPr>
      </w:pPr>
      <w:r>
        <w:rPr>
          <w:rFonts w:hint="eastAsia" w:ascii="宋体" w:hAnsi="宋体"/>
          <w:sz w:val="24"/>
        </w:rPr>
        <w:t>　3.2质疑项目的名称、编号；</w:t>
      </w:r>
    </w:p>
    <w:p>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pPr>
        <w:spacing w:line="360" w:lineRule="exact"/>
        <w:ind w:firstLine="480" w:firstLineChars="200"/>
        <w:rPr>
          <w:rFonts w:ascii="宋体" w:hAnsi="宋体"/>
          <w:sz w:val="24"/>
        </w:rPr>
      </w:pPr>
      <w:r>
        <w:rPr>
          <w:rFonts w:hint="eastAsia" w:ascii="宋体" w:hAnsi="宋体"/>
          <w:sz w:val="24"/>
        </w:rPr>
        <w:t>　3.4事实依据；</w:t>
      </w:r>
    </w:p>
    <w:p>
      <w:pPr>
        <w:spacing w:line="360" w:lineRule="exact"/>
        <w:ind w:firstLine="480" w:firstLineChars="200"/>
        <w:rPr>
          <w:rFonts w:ascii="宋体" w:hAnsi="宋体"/>
          <w:sz w:val="24"/>
        </w:rPr>
      </w:pPr>
      <w:r>
        <w:rPr>
          <w:rFonts w:hint="eastAsia" w:ascii="宋体" w:hAnsi="宋体"/>
          <w:sz w:val="24"/>
        </w:rPr>
        <w:t>　3.5必要的法律依据；</w:t>
      </w:r>
    </w:p>
    <w:p>
      <w:pPr>
        <w:spacing w:line="360" w:lineRule="exact"/>
        <w:ind w:firstLine="480" w:firstLineChars="200"/>
        <w:rPr>
          <w:rFonts w:ascii="宋体" w:hAnsi="宋体"/>
          <w:sz w:val="24"/>
        </w:rPr>
      </w:pPr>
      <w:r>
        <w:rPr>
          <w:rFonts w:hint="eastAsia" w:ascii="宋体" w:hAnsi="宋体"/>
          <w:sz w:val="24"/>
        </w:rPr>
        <w:t>　3.6提出质疑的日期。</w:t>
      </w:r>
    </w:p>
    <w:p>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pPr>
        <w:adjustRightInd w:val="0"/>
        <w:snapToGrid w:val="0"/>
        <w:spacing w:line="300" w:lineRule="auto"/>
        <w:ind w:firstLine="480" w:firstLineChars="200"/>
        <w:rPr>
          <w:rFonts w:ascii="宋体"/>
          <w:kern w:val="0"/>
          <w:sz w:val="24"/>
        </w:rPr>
      </w:pPr>
      <w:r>
        <w:rPr>
          <w:rFonts w:hint="eastAsia" w:ascii="宋体"/>
          <w:kern w:val="0"/>
          <w:sz w:val="24"/>
        </w:rPr>
        <w:t>（三）比选文件的</w:t>
      </w:r>
      <w:r>
        <w:rPr>
          <w:rFonts w:ascii="宋体"/>
          <w:kern w:val="0"/>
          <w:sz w:val="24"/>
        </w:rPr>
        <w:t>澄清或者修改</w:t>
      </w:r>
    </w:p>
    <w:p>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比选小组可以对已发出的比选文件进行必要的澄清或者修改，澄清或者修改的内容作为比选文件的组成部分。澄清或者修改的内容可能影响响应文件编制的，采购人、采购代理机构应当在提交首次响应文件截止时间至少5日前，以书面形式通知所有获取比选文件的供应商；不足5日的，采购人、采购代理机构应当顺延提交首次响应文件截止时间。</w:t>
      </w:r>
    </w:p>
    <w:p>
      <w:pPr>
        <w:adjustRightInd w:val="0"/>
        <w:snapToGrid w:val="0"/>
        <w:spacing w:line="300" w:lineRule="auto"/>
        <w:ind w:firstLine="480" w:firstLineChars="200"/>
        <w:rPr>
          <w:rFonts w:ascii="宋体"/>
          <w:kern w:val="0"/>
          <w:sz w:val="24"/>
        </w:rPr>
      </w:pPr>
      <w:r>
        <w:rPr>
          <w:rFonts w:hint="eastAsia" w:ascii="宋体"/>
          <w:kern w:val="0"/>
          <w:sz w:val="24"/>
        </w:rPr>
        <w:t>2、比选文件的修改书将构成比选文件的一部分，对</w:t>
      </w:r>
      <w:r>
        <w:rPr>
          <w:rFonts w:hint="eastAsia" w:ascii="宋体" w:hAnsi="宋体"/>
          <w:sz w:val="24"/>
          <w:shd w:val="clear" w:color="auto" w:fill="FFFFFF"/>
        </w:rPr>
        <w:t>比选</w:t>
      </w:r>
      <w:r>
        <w:rPr>
          <w:rFonts w:hint="eastAsia" w:ascii="宋体"/>
          <w:kern w:val="0"/>
          <w:sz w:val="24"/>
        </w:rPr>
        <w:t>供应商有约束力。</w:t>
      </w:r>
    </w:p>
    <w:p>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pPr>
        <w:adjustRightInd w:val="0"/>
        <w:snapToGrid w:val="0"/>
        <w:spacing w:line="300" w:lineRule="auto"/>
        <w:ind w:firstLine="480" w:firstLineChars="200"/>
        <w:rPr>
          <w:rFonts w:ascii="宋体"/>
          <w:kern w:val="0"/>
          <w:sz w:val="24"/>
        </w:rPr>
      </w:pPr>
      <w:r>
        <w:rPr>
          <w:rFonts w:hint="eastAsia" w:ascii="宋体"/>
          <w:kern w:val="0"/>
          <w:sz w:val="24"/>
        </w:rPr>
        <w:t>（一）</w:t>
      </w:r>
      <w:r>
        <w:rPr>
          <w:rFonts w:ascii="宋体"/>
          <w:kern w:val="0"/>
          <w:sz w:val="24"/>
        </w:rPr>
        <w:t xml:space="preserve"> </w:t>
      </w:r>
      <w:r>
        <w:rPr>
          <w:rFonts w:hint="eastAsia" w:ascii="宋体" w:hAnsi="宋体"/>
          <w:sz w:val="24"/>
          <w:shd w:val="clear" w:color="auto" w:fill="FFFFFF"/>
        </w:rPr>
        <w:t>响应文件</w:t>
      </w:r>
      <w:r>
        <w:rPr>
          <w:rFonts w:hint="eastAsia" w:ascii="宋体"/>
          <w:kern w:val="0"/>
          <w:sz w:val="24"/>
        </w:rPr>
        <w:t>的要求</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比选</w:t>
      </w:r>
      <w:r>
        <w:rPr>
          <w:rFonts w:hint="eastAsia" w:ascii="宋体"/>
          <w:kern w:val="0"/>
          <w:sz w:val="24"/>
        </w:rPr>
        <w:t>供应商应仔细阅读比选文件的所有内容，按比选文件的要求及采购设备技术规格要求，详细编制响应文件，并保证响应文件的正确性和真实性。</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、不按比选文件的资格要求提供的</w:t>
      </w:r>
      <w:r>
        <w:rPr>
          <w:rFonts w:hint="eastAsia" w:ascii="宋体" w:hAnsi="宋体"/>
          <w:sz w:val="24"/>
          <w:shd w:val="clear" w:color="auto" w:fill="FFFFFF"/>
        </w:rPr>
        <w:t>响应</w:t>
      </w:r>
      <w:r>
        <w:rPr>
          <w:rFonts w:hint="eastAsia" w:ascii="宋体"/>
          <w:kern w:val="0"/>
          <w:sz w:val="24"/>
        </w:rPr>
        <w:t>文件将被拒绝。</w:t>
      </w:r>
    </w:p>
    <w:p>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比选</w:t>
      </w:r>
      <w:r>
        <w:rPr>
          <w:rFonts w:hint="eastAsia" w:ascii="宋体"/>
          <w:kern w:val="0"/>
          <w:sz w:val="24"/>
        </w:rPr>
        <w:t>供应商接到比选文件后，按照采购人和响应文件的要求提供</w:t>
      </w:r>
      <w:r>
        <w:rPr>
          <w:rFonts w:hint="eastAsia" w:ascii="宋体" w:hAnsi="宋体"/>
          <w:sz w:val="24"/>
          <w:shd w:val="clear" w:color="auto" w:fill="FFFFFF"/>
        </w:rPr>
        <w:t>比选</w:t>
      </w:r>
      <w:r>
        <w:rPr>
          <w:rFonts w:hint="eastAsia" w:ascii="宋体"/>
          <w:kern w:val="0"/>
          <w:sz w:val="24"/>
        </w:rPr>
        <w:t>响应文件，</w:t>
      </w:r>
      <w:r>
        <w:rPr>
          <w:rFonts w:ascii="宋体"/>
          <w:kern w:val="0"/>
          <w:sz w:val="24"/>
        </w:rPr>
        <w:t xml:space="preserve"> </w:t>
      </w:r>
    </w:p>
    <w:p>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、响应文件要求提供的证书；</w:t>
      </w:r>
    </w:p>
    <w:p>
      <w:pPr>
        <w:adjustRightInd w:val="0"/>
        <w:snapToGrid w:val="0"/>
        <w:spacing w:line="300" w:lineRule="auto"/>
        <w:ind w:firstLine="480" w:firstLineChars="200"/>
        <w:rPr>
          <w:rFonts w:ascii="宋体"/>
          <w:kern w:val="0"/>
          <w:sz w:val="24"/>
        </w:rPr>
      </w:pPr>
      <w:r>
        <w:rPr>
          <w:rFonts w:hint="eastAsia" w:ascii="宋体"/>
          <w:kern w:val="0"/>
          <w:sz w:val="24"/>
        </w:rPr>
        <w:t>C、响应文件要求提供的产品代理资格证明或制造商授权证书（按要求提供）；</w:t>
      </w:r>
      <w:r>
        <w:rPr>
          <w:rFonts w:ascii="宋体"/>
          <w:kern w:val="0"/>
          <w:sz w:val="24"/>
        </w:rPr>
        <w:t xml:space="preserve"> </w:t>
      </w:r>
    </w:p>
    <w:p>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比选项目服务要求。</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比选</w:t>
      </w:r>
      <w:r>
        <w:rPr>
          <w:rFonts w:hint="eastAsia" w:ascii="宋体"/>
          <w:kern w:val="0"/>
          <w:sz w:val="24"/>
        </w:rPr>
        <w:t>供应商应按比选文件附件中要求填写报价单，</w:t>
      </w:r>
      <w:r>
        <w:rPr>
          <w:rFonts w:hint="eastAsia" w:ascii="宋体" w:hAnsi="宋体"/>
          <w:sz w:val="24"/>
          <w:shd w:val="clear" w:color="auto" w:fill="FFFFFF"/>
        </w:rPr>
        <w:t>比选</w:t>
      </w:r>
      <w:r>
        <w:rPr>
          <w:rFonts w:hint="eastAsia" w:ascii="宋体"/>
          <w:kern w:val="0"/>
          <w:sz w:val="24"/>
        </w:rPr>
        <w:t>供应商报价应按不同费用类别分开填写。</w:t>
      </w:r>
    </w:p>
    <w:p>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（1）供应商推荐的供选择的选配；但所提出的意见应优于比选文件中提出的相应要求；</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比选</w:t>
      </w:r>
      <w:r>
        <w:rPr>
          <w:rFonts w:hint="eastAsia" w:ascii="宋体"/>
          <w:kern w:val="0"/>
          <w:sz w:val="24"/>
        </w:rPr>
        <w:t>供应商单位应说明的事项）。</w:t>
      </w:r>
    </w:p>
    <w:p>
      <w:pPr>
        <w:adjustRightInd w:val="0"/>
        <w:snapToGrid w:val="0"/>
        <w:spacing w:line="300" w:lineRule="auto"/>
        <w:ind w:firstLine="480" w:firstLineChars="200"/>
        <w:rPr>
          <w:rFonts w:ascii="宋体"/>
          <w:kern w:val="0"/>
          <w:sz w:val="24"/>
        </w:rPr>
      </w:pPr>
      <w:r>
        <w:rPr>
          <w:rFonts w:hint="eastAsia" w:ascii="宋体"/>
          <w:kern w:val="0"/>
          <w:sz w:val="24"/>
        </w:rPr>
        <w:t>（三）</w:t>
      </w:r>
      <w:r>
        <w:rPr>
          <w:rFonts w:hint="eastAsia" w:ascii="宋体" w:hAnsi="宋体"/>
          <w:sz w:val="24"/>
          <w:shd w:val="clear" w:color="auto" w:fill="FFFFFF"/>
        </w:rPr>
        <w:t>响应文件</w:t>
      </w:r>
      <w:r>
        <w:rPr>
          <w:rFonts w:hint="eastAsia" w:ascii="宋体"/>
          <w:kern w:val="0"/>
          <w:sz w:val="24"/>
        </w:rPr>
        <w:t>的有效期</w:t>
      </w:r>
    </w:p>
    <w:p>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、自比选之日起90天内，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比选</w:t>
      </w:r>
      <w:r>
        <w:rPr>
          <w:rFonts w:hint="eastAsia" w:ascii="宋体"/>
          <w:kern w:val="0"/>
          <w:sz w:val="24"/>
        </w:rPr>
        <w:t>供应商将被拒绝。</w:t>
      </w:r>
    </w:p>
    <w:p>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比选</w:t>
      </w:r>
      <w:r>
        <w:rPr>
          <w:rFonts w:hint="eastAsia" w:ascii="宋体"/>
          <w:kern w:val="0"/>
          <w:sz w:val="24"/>
        </w:rPr>
        <w:t>供应商协商延长投标书的有效期，这种要求和答复均应书面形式进行。</w:t>
      </w:r>
    </w:p>
    <w:p>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w:t>
      </w:r>
      <w:r>
        <w:rPr>
          <w:rFonts w:hint="eastAsia" w:ascii="宋体" w:hAnsi="宋体"/>
          <w:sz w:val="24"/>
          <w:shd w:val="clear" w:color="auto" w:fill="FFFFFF"/>
        </w:rPr>
        <w:t>比选</w:t>
      </w:r>
      <w:r>
        <w:rPr>
          <w:rFonts w:hint="eastAsia" w:ascii="宋体"/>
          <w:kern w:val="0"/>
          <w:sz w:val="24"/>
        </w:rPr>
        <w:t>供应商可拒绝接受延期要求而不会导致</w:t>
      </w:r>
      <w:r>
        <w:rPr>
          <w:rFonts w:hint="eastAsia" w:ascii="宋体" w:hAnsi="宋体"/>
          <w:sz w:val="24"/>
          <w:shd w:val="clear" w:color="auto" w:fill="FFFFFF"/>
        </w:rPr>
        <w:t>比选</w:t>
      </w:r>
      <w:r>
        <w:rPr>
          <w:rFonts w:hint="eastAsia" w:ascii="宋体"/>
          <w:kern w:val="0"/>
          <w:sz w:val="24"/>
        </w:rPr>
        <w:t>供应商被处罚。同意延长有效期的</w:t>
      </w:r>
      <w:r>
        <w:rPr>
          <w:rFonts w:hint="eastAsia" w:ascii="宋体" w:hAnsi="宋体"/>
          <w:sz w:val="24"/>
          <w:shd w:val="clear" w:color="auto" w:fill="FFFFFF"/>
        </w:rPr>
        <w:t>比选</w:t>
      </w:r>
      <w:r>
        <w:rPr>
          <w:rFonts w:hint="eastAsia" w:ascii="宋体"/>
          <w:kern w:val="0"/>
          <w:sz w:val="24"/>
        </w:rPr>
        <w:t>供应商不能修改响应文件。</w:t>
      </w:r>
    </w:p>
    <w:p>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比选</w:t>
      </w:r>
      <w:r>
        <w:rPr>
          <w:rFonts w:hint="eastAsia" w:ascii="宋体"/>
          <w:kern w:val="0"/>
          <w:sz w:val="24"/>
        </w:rPr>
        <w:t>响应文件密封袋内正本一份、副本三份。封口处有供应商单位公章。封面上写明项目编号、项目名称、供应商名称，并注明“响应文件”、“开启截止时间前请勿启封”字样。</w:t>
      </w:r>
    </w:p>
    <w:p>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（4）供应商的授权代表须携带《法定代表人授权书》及个人身份证原件亲临开标会现场以备查验。其现场所签署确认的文件均代表供应商单位的决定，并作为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pPr>
        <w:pStyle w:val="29"/>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供应商应当在比选文件要求的截止时间前，将响应文件密封送达指定地点。在截止时间后送达的响应文件为无效文件，采购人或者比选小组应当拒收。</w:t>
      </w:r>
    </w:p>
    <w:p>
      <w:pPr>
        <w:pStyle w:val="29"/>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300" w:lineRule="auto"/>
        <w:ind w:firstLine="482" w:firstLineChars="200"/>
        <w:rPr>
          <w:rFonts w:ascii="宋体"/>
          <w:b/>
          <w:kern w:val="0"/>
          <w:sz w:val="24"/>
        </w:rPr>
      </w:pPr>
      <w:r>
        <w:rPr>
          <w:rFonts w:hint="eastAsia" w:ascii="宋体"/>
          <w:b/>
          <w:kern w:val="0"/>
          <w:sz w:val="24"/>
        </w:rPr>
        <w:t>五、比选和评审</w:t>
      </w:r>
    </w:p>
    <w:p>
      <w:pPr>
        <w:adjustRightInd w:val="0"/>
        <w:snapToGrid w:val="0"/>
        <w:spacing w:line="300" w:lineRule="auto"/>
        <w:ind w:firstLine="480" w:firstLineChars="200"/>
        <w:rPr>
          <w:rFonts w:ascii="宋体"/>
          <w:kern w:val="0"/>
          <w:sz w:val="24"/>
        </w:rPr>
      </w:pPr>
      <w:r>
        <w:rPr>
          <w:rFonts w:hint="eastAsia" w:ascii="宋体"/>
          <w:kern w:val="0"/>
          <w:sz w:val="24"/>
        </w:rPr>
        <w:t>（一）比选小组</w:t>
      </w:r>
    </w:p>
    <w:p>
      <w:pPr>
        <w:adjustRightInd w:val="0"/>
        <w:snapToGrid w:val="0"/>
        <w:spacing w:line="300" w:lineRule="auto"/>
        <w:ind w:firstLine="480" w:firstLineChars="200"/>
        <w:rPr>
          <w:rFonts w:ascii="宋体"/>
          <w:kern w:val="0"/>
          <w:sz w:val="24"/>
        </w:rPr>
      </w:pPr>
      <w:r>
        <w:rPr>
          <w:rFonts w:hint="eastAsia" w:ascii="宋体"/>
          <w:kern w:val="0"/>
          <w:sz w:val="24"/>
        </w:rPr>
        <w:t>采购人将根据本次比选采购的特点，按照《中华人民共和国政府采购法》、和其他相关法律法规规定成立比选小组。比选小组对响应文件进行审查、质疑、评估和比较，并进行比选。</w:t>
      </w:r>
      <w:r>
        <w:rPr>
          <w:rFonts w:hint="eastAsia" w:ascii="宋体" w:hAnsi="宋体"/>
          <w:sz w:val="24"/>
        </w:rPr>
        <w:t>比选小组判断“响应文件”的响应性，仅基于“响应文件”本身而不靠外部证据。</w:t>
      </w:r>
    </w:p>
    <w:p>
      <w:pPr>
        <w:adjustRightInd w:val="0"/>
        <w:snapToGrid w:val="0"/>
        <w:spacing w:line="300" w:lineRule="auto"/>
        <w:ind w:firstLine="480" w:firstLineChars="200"/>
        <w:rPr>
          <w:rFonts w:ascii="宋体"/>
          <w:kern w:val="0"/>
          <w:sz w:val="24"/>
        </w:rPr>
      </w:pPr>
      <w:r>
        <w:rPr>
          <w:rFonts w:hint="eastAsia" w:ascii="宋体"/>
          <w:kern w:val="0"/>
          <w:sz w:val="24"/>
        </w:rPr>
        <w:t>（二）比选</w:t>
      </w:r>
    </w:p>
    <w:p>
      <w:pPr>
        <w:adjustRightInd w:val="0"/>
        <w:snapToGrid w:val="0"/>
        <w:spacing w:line="300" w:lineRule="auto"/>
        <w:ind w:firstLine="480" w:firstLineChars="200"/>
        <w:rPr>
          <w:rFonts w:ascii="宋体"/>
          <w:kern w:val="0"/>
          <w:sz w:val="24"/>
        </w:rPr>
      </w:pPr>
      <w:r>
        <w:rPr>
          <w:rFonts w:hint="eastAsia" w:ascii="宋体"/>
          <w:kern w:val="0"/>
          <w:sz w:val="24"/>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00" w:lineRule="auto"/>
        <w:ind w:firstLine="480" w:firstLineChars="200"/>
        <w:rPr>
          <w:rFonts w:ascii="宋体"/>
          <w:kern w:val="0"/>
          <w:sz w:val="24"/>
        </w:rPr>
      </w:pPr>
      <w:r>
        <w:rPr>
          <w:rFonts w:hint="eastAsia" w:ascii="宋体"/>
          <w:kern w:val="0"/>
          <w:sz w:val="24"/>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adjustRightInd w:val="0"/>
        <w:snapToGrid w:val="0"/>
        <w:spacing w:line="300" w:lineRule="auto"/>
        <w:ind w:firstLine="120" w:firstLineChars="50"/>
        <w:rPr>
          <w:rFonts w:ascii="宋体"/>
          <w:kern w:val="0"/>
          <w:sz w:val="24"/>
        </w:rPr>
      </w:pPr>
      <w:r>
        <w:rPr>
          <w:rFonts w:hint="eastAsia" w:ascii="宋体"/>
          <w:kern w:val="0"/>
          <w:sz w:val="24"/>
        </w:rPr>
        <w:t>　3、比选小组所有成员应当集中与单一供应商分别进行比选，并给予所有参加比选的供应商平等的比选机会。</w:t>
      </w:r>
    </w:p>
    <w:p>
      <w:pPr>
        <w:adjustRightInd w:val="0"/>
        <w:snapToGrid w:val="0"/>
        <w:spacing w:line="300" w:lineRule="auto"/>
        <w:ind w:firstLine="480" w:firstLineChars="200"/>
        <w:rPr>
          <w:rFonts w:ascii="宋体"/>
          <w:kern w:val="0"/>
          <w:sz w:val="24"/>
        </w:rPr>
      </w:pPr>
      <w:r>
        <w:rPr>
          <w:rFonts w:hint="eastAsia" w:ascii="宋体"/>
          <w:kern w:val="0"/>
          <w:sz w:val="24"/>
        </w:rPr>
        <w:t>4、在比选过程中，比选小组可以根据比选文件和比选情况实质性变动采购需求中的技术、服务要求以及合同草案条款，但不得变动比选文件中的其他内容。实质性变动的内容，须经采购人代表确认。</w:t>
      </w:r>
    </w:p>
    <w:p>
      <w:pPr>
        <w:adjustRightInd w:val="0"/>
        <w:snapToGrid w:val="0"/>
        <w:spacing w:line="300" w:lineRule="auto"/>
        <w:ind w:firstLine="480" w:firstLineChars="200"/>
        <w:rPr>
          <w:rFonts w:ascii="宋体"/>
          <w:kern w:val="0"/>
          <w:sz w:val="24"/>
        </w:rPr>
      </w:pPr>
      <w:r>
        <w:rPr>
          <w:rFonts w:hint="eastAsia" w:ascii="宋体"/>
          <w:kern w:val="0"/>
          <w:sz w:val="24"/>
        </w:rPr>
        <w:t>对比选文件作出的实质性变动是比选文件的有效组成部分，比选小组应当及时以书面形式同时通知所有参加比选的供应商。</w:t>
      </w:r>
    </w:p>
    <w:p>
      <w:pPr>
        <w:adjustRightInd w:val="0"/>
        <w:snapToGrid w:val="0"/>
        <w:spacing w:line="300" w:lineRule="auto"/>
        <w:ind w:firstLine="480" w:firstLineChars="200"/>
        <w:rPr>
          <w:rFonts w:ascii="宋体"/>
          <w:kern w:val="0"/>
          <w:sz w:val="24"/>
        </w:rPr>
      </w:pPr>
      <w:r>
        <w:rPr>
          <w:rFonts w:hint="eastAsia" w:ascii="宋体"/>
          <w:kern w:val="0"/>
          <w:sz w:val="24"/>
        </w:rPr>
        <w:t>5、供应商应当按照比选文件的变动情况和比选小组的要求重新提交响应文件，并由其法定代表人或授权代表签字或者加盖公章。由授权代表签字的，应当附法定代表人授权书。供应商为自然人的，应当由本人签字并附身份证明。</w:t>
      </w:r>
    </w:p>
    <w:p>
      <w:pPr>
        <w:adjustRightInd w:val="0"/>
        <w:snapToGrid w:val="0"/>
        <w:spacing w:line="300" w:lineRule="auto"/>
        <w:ind w:firstLine="480" w:firstLineChars="200"/>
        <w:rPr>
          <w:rFonts w:ascii="宋体"/>
          <w:kern w:val="0"/>
          <w:sz w:val="24"/>
        </w:rPr>
      </w:pPr>
      <w:r>
        <w:rPr>
          <w:rFonts w:hint="eastAsia" w:ascii="宋体"/>
          <w:kern w:val="0"/>
          <w:sz w:val="24"/>
        </w:rPr>
        <w:t>6、比选文件能够详细列明采购标的的技术、服务要求的，比选结束后，比选小组应当要求所有实质性响应的供应商在规定时间内提交最后报价，提交最后报价的供应商不得少于3家。</w:t>
      </w:r>
    </w:p>
    <w:p>
      <w:pPr>
        <w:adjustRightInd w:val="0"/>
        <w:snapToGrid w:val="0"/>
        <w:spacing w:line="300" w:lineRule="auto"/>
        <w:ind w:firstLine="480" w:firstLineChars="200"/>
        <w:rPr>
          <w:rFonts w:ascii="宋体"/>
          <w:kern w:val="0"/>
          <w:sz w:val="24"/>
        </w:rPr>
      </w:pPr>
      <w:r>
        <w:rPr>
          <w:rFonts w:hint="eastAsia" w:ascii="宋体"/>
          <w:kern w:val="0"/>
          <w:sz w:val="24"/>
        </w:rPr>
        <w:t>7、比选文件不能详细列明采购标的的技术、服务要求，需经比选由供应商提供最终设计方案或解决方案的，比选结束后，比选小组应当按照少数服从多数的原则投票推荐3家以上供应商的设计方案或者解决方案，并要求其在规定时间内提交最后报价。</w:t>
      </w:r>
    </w:p>
    <w:p>
      <w:pPr>
        <w:adjustRightInd w:val="0"/>
        <w:snapToGrid w:val="0"/>
        <w:spacing w:line="300" w:lineRule="auto"/>
        <w:rPr>
          <w:rFonts w:ascii="宋体"/>
          <w:kern w:val="0"/>
          <w:sz w:val="24"/>
        </w:rPr>
      </w:pPr>
      <w:r>
        <w:rPr>
          <w:rFonts w:hint="eastAsia" w:ascii="宋体"/>
          <w:kern w:val="0"/>
          <w:sz w:val="24"/>
        </w:rPr>
        <w:t>　最后报价是供应商响应文件的有效组成部分。符合《政府采购比选采购方式管理暂行办法》第三条第四项情形的，提交最后报价的供应商可以为2家。</w:t>
      </w:r>
    </w:p>
    <w:p>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8、已提交响应文件的供应商，在提交最后报价之前，可以根据比选情况退出比选。采购人、采购代理机构应当退还退出比选的供应商的比选保证金。</w:t>
      </w:r>
    </w:p>
    <w:p>
      <w:pPr>
        <w:adjustRightInd w:val="0"/>
        <w:snapToGrid w:val="0"/>
        <w:spacing w:line="300" w:lineRule="auto"/>
        <w:ind w:firstLine="480" w:firstLineChars="200"/>
        <w:rPr>
          <w:rFonts w:ascii="宋体"/>
          <w:kern w:val="0"/>
          <w:sz w:val="24"/>
        </w:rPr>
      </w:pPr>
      <w:r>
        <w:rPr>
          <w:rFonts w:hint="eastAsia" w:ascii="宋体"/>
          <w:kern w:val="0"/>
          <w:sz w:val="24"/>
        </w:rPr>
        <w:t>9、经比选确定最终采购需求和提交最后报价的供应商后，由比选小组采用综合评分法对提交最后报价的供应商的响应文件和最后报价进行综合评分。</w:t>
      </w:r>
    </w:p>
    <w:p>
      <w:pPr>
        <w:adjustRightInd w:val="0"/>
        <w:snapToGrid w:val="0"/>
        <w:spacing w:line="300" w:lineRule="auto"/>
        <w:ind w:firstLine="480" w:firstLineChars="200"/>
        <w:rPr>
          <w:rFonts w:ascii="宋体"/>
          <w:kern w:val="0"/>
          <w:sz w:val="24"/>
        </w:rPr>
      </w:pPr>
      <w:r>
        <w:rPr>
          <w:rFonts w:hint="eastAsia" w:ascii="宋体"/>
          <w:kern w:val="0"/>
          <w:sz w:val="24"/>
        </w:rPr>
        <w:t>10、评审时，比选小组各成员应当独立对每个有效响应的文件进行评价、打分，然后汇总每个供应商每项评分因素的得分。</w:t>
      </w:r>
    </w:p>
    <w:p>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11、综合评分法中的价格分统一采用低价优先法计算，即满足比选文件要求且最后报价最低的供应商的价格为比选基准价，其价格分为满分。</w:t>
      </w:r>
    </w:p>
    <w:p>
      <w:pPr>
        <w:adjustRightInd w:val="0"/>
        <w:snapToGrid w:val="0"/>
        <w:spacing w:line="300" w:lineRule="auto"/>
        <w:ind w:firstLine="480" w:firstLineChars="200"/>
        <w:rPr>
          <w:rFonts w:ascii="宋体"/>
          <w:kern w:val="0"/>
          <w:sz w:val="24"/>
        </w:rPr>
      </w:pPr>
      <w:r>
        <w:rPr>
          <w:rFonts w:hint="eastAsia" w:ascii="宋体"/>
          <w:kern w:val="0"/>
          <w:sz w:val="24"/>
        </w:rPr>
        <w:t>12、比选小组根据综合评分情况，按照评审得分由高到低顺序推荐成交候选供应商</w:t>
      </w:r>
    </w:p>
    <w:p>
      <w:pPr>
        <w:adjustRightInd w:val="0"/>
        <w:snapToGrid w:val="0"/>
        <w:spacing w:line="300" w:lineRule="auto"/>
        <w:ind w:firstLine="482" w:firstLineChars="200"/>
        <w:rPr>
          <w:rFonts w:ascii="宋体"/>
          <w:b/>
          <w:kern w:val="0"/>
          <w:sz w:val="24"/>
        </w:rPr>
      </w:pPr>
      <w:r>
        <w:rPr>
          <w:rFonts w:hint="eastAsia" w:ascii="宋体"/>
          <w:b/>
          <w:kern w:val="0"/>
          <w:sz w:val="24"/>
        </w:rPr>
        <w:t>六、成交通知书及合同签订</w:t>
      </w:r>
      <w:r>
        <w:rPr>
          <w:rFonts w:ascii="宋体"/>
          <w:b/>
          <w:kern w:val="0"/>
          <w:sz w:val="24"/>
        </w:rPr>
        <w:t xml:space="preserve">   </w:t>
      </w:r>
    </w:p>
    <w:p>
      <w:pPr>
        <w:adjustRightInd w:val="0"/>
        <w:snapToGrid w:val="0"/>
        <w:spacing w:line="300" w:lineRule="auto"/>
        <w:ind w:firstLine="480" w:firstLineChars="200"/>
        <w:rPr>
          <w:rFonts w:ascii="宋体"/>
          <w:kern w:val="0"/>
          <w:sz w:val="24"/>
        </w:rPr>
      </w:pPr>
      <w:r>
        <w:rPr>
          <w:rFonts w:hint="eastAsia" w:ascii="宋体"/>
          <w:kern w:val="0"/>
          <w:sz w:val="24"/>
        </w:rPr>
        <w:t>（一）成交通知书</w:t>
      </w:r>
    </w:p>
    <w:p>
      <w:pPr>
        <w:adjustRightInd w:val="0"/>
        <w:snapToGrid w:val="0"/>
        <w:spacing w:line="300" w:lineRule="auto"/>
        <w:ind w:firstLine="480" w:firstLineChars="200"/>
        <w:rPr>
          <w:rFonts w:ascii="宋体"/>
          <w:kern w:val="0"/>
          <w:sz w:val="24"/>
        </w:rPr>
      </w:pPr>
      <w:r>
        <w:rPr>
          <w:rFonts w:hint="eastAsia" w:ascii="宋体"/>
          <w:kern w:val="0"/>
          <w:sz w:val="24"/>
        </w:rPr>
        <w:t>采购人应当在成交供应商确定后2个工作日内，采购信息发布媒体上公告成交结果，同时向成交供应商发出成交通知书。</w:t>
      </w:r>
    </w:p>
    <w:p>
      <w:pPr>
        <w:adjustRightInd w:val="0"/>
        <w:snapToGrid w:val="0"/>
        <w:spacing w:line="300" w:lineRule="auto"/>
        <w:ind w:firstLine="480" w:firstLineChars="200"/>
        <w:rPr>
          <w:rFonts w:ascii="宋体"/>
          <w:kern w:val="0"/>
          <w:sz w:val="24"/>
        </w:rPr>
      </w:pPr>
      <w:r>
        <w:rPr>
          <w:rFonts w:hint="eastAsia" w:ascii="宋体"/>
          <w:kern w:val="0"/>
          <w:sz w:val="24"/>
        </w:rPr>
        <w:t>（二）签订合同</w:t>
      </w:r>
    </w:p>
    <w:p>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、比选文件、成交方的响应文件及修改文件、比选过程中有关澄清文件及经双方签字的询标纪要和成交通知书均作为合同附件。</w:t>
      </w:r>
    </w:p>
    <w:p>
      <w:pPr>
        <w:adjustRightInd w:val="0"/>
        <w:snapToGrid w:val="0"/>
        <w:spacing w:line="380" w:lineRule="exact"/>
        <w:ind w:firstLine="480" w:firstLineChars="200"/>
        <w:jc w:val="left"/>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、拒签合同的责任，成交方拒收成交通知书或接到成交通知书后，在规定时间内借故否认已经承诺的条件而拒签合同，以违约处理，其保证金不予退回，并赔偿由此造成的经济损失。</w:t>
      </w:r>
    </w:p>
    <w:p>
      <w:pPr>
        <w:adjustRightInd w:val="0"/>
        <w:snapToGrid w:val="0"/>
        <w:spacing w:line="300" w:lineRule="auto"/>
        <w:ind w:firstLine="480" w:firstLineChars="200"/>
        <w:rPr>
          <w:rFonts w:ascii="宋体"/>
          <w:b/>
          <w:bCs/>
          <w:kern w:val="0"/>
          <w:sz w:val="30"/>
          <w:szCs w:val="20"/>
        </w:rPr>
      </w:pPr>
      <w:r>
        <w:rPr>
          <w:rFonts w:hint="eastAsia" w:ascii="宋体"/>
          <w:kern w:val="0"/>
          <w:sz w:val="24"/>
        </w:rPr>
        <w:t>4、 成交供应商拒绝签订政府采购合同的，采购人可以按照</w:t>
      </w:r>
      <w:r>
        <w:rPr>
          <w:rFonts w:hint="eastAsia"/>
          <w:kern w:val="0"/>
          <w:sz w:val="24"/>
        </w:rPr>
        <w:t>相关法律法规</w:t>
      </w:r>
      <w:r>
        <w:rPr>
          <w:rFonts w:hint="eastAsia" w:ascii="宋体"/>
          <w:kern w:val="0"/>
          <w:sz w:val="24"/>
        </w:rPr>
        <w:t>确定其他供应商作为成交供应商并签订政府采购合同，也可以重新开展采购活动。拒绝签订政府采购合同的成交供应商不得参加对该项目重新开展的采购活动。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w:t>
      </w:r>
      <w:r>
        <w:rPr>
          <w:rFonts w:ascii="宋体"/>
          <w:b/>
          <w:bCs/>
          <w:kern w:val="0"/>
          <w:sz w:val="32"/>
          <w:szCs w:val="32"/>
        </w:rPr>
        <w:t xml:space="preserve"> </w:t>
      </w:r>
      <w:r>
        <w:rPr>
          <w:rFonts w:hint="eastAsia" w:ascii="宋体"/>
          <w:b/>
          <w:bCs/>
          <w:kern w:val="0"/>
          <w:sz w:val="32"/>
          <w:szCs w:val="32"/>
        </w:rPr>
        <w:t>审</w:t>
      </w:r>
      <w:r>
        <w:rPr>
          <w:rFonts w:ascii="宋体"/>
          <w:b/>
          <w:bCs/>
          <w:kern w:val="0"/>
          <w:sz w:val="32"/>
          <w:szCs w:val="32"/>
        </w:rPr>
        <w:t xml:space="preserve"> </w:t>
      </w:r>
      <w:r>
        <w:rPr>
          <w:rFonts w:hint="eastAsia" w:ascii="宋体"/>
          <w:b/>
          <w:bCs/>
          <w:kern w:val="0"/>
          <w:sz w:val="32"/>
          <w:szCs w:val="32"/>
        </w:rPr>
        <w:t>办</w:t>
      </w:r>
      <w:r>
        <w:rPr>
          <w:rFonts w:ascii="宋体"/>
          <w:b/>
          <w:bCs/>
          <w:kern w:val="0"/>
          <w:sz w:val="32"/>
          <w:szCs w:val="32"/>
        </w:rPr>
        <w:t xml:space="preserve"> </w:t>
      </w:r>
      <w:r>
        <w:rPr>
          <w:rFonts w:hint="eastAsia" w:ascii="宋体"/>
          <w:b/>
          <w:bCs/>
          <w:kern w:val="0"/>
          <w:sz w:val="32"/>
          <w:szCs w:val="32"/>
        </w:rPr>
        <w:t>法</w:t>
      </w:r>
    </w:p>
    <w:p>
      <w:pPr>
        <w:spacing w:line="520" w:lineRule="exact"/>
        <w:ind w:firstLine="480" w:firstLineChars="200"/>
        <w:rPr>
          <w:rFonts w:ascii="宋体"/>
          <w:kern w:val="0"/>
          <w:sz w:val="24"/>
        </w:rPr>
      </w:pPr>
      <w:r>
        <w:rPr>
          <w:rFonts w:hint="eastAsia" w:ascii="宋体"/>
          <w:kern w:val="0"/>
          <w:sz w:val="24"/>
        </w:rPr>
        <w:t>一、采购人将组织比选小组，对响应供应商提供价格的合理性、方案的先进性、服务的可靠性及售后服务进行评审。</w:t>
      </w:r>
      <w:r>
        <w:rPr>
          <w:rFonts w:ascii="宋体"/>
          <w:kern w:val="0"/>
          <w:sz w:val="24"/>
        </w:rPr>
        <w:t xml:space="preserve">   </w:t>
      </w:r>
    </w:p>
    <w:p>
      <w:pPr>
        <w:spacing w:line="520" w:lineRule="exact"/>
        <w:ind w:firstLine="480" w:firstLineChars="200"/>
        <w:rPr>
          <w:rFonts w:ascii="宋体"/>
          <w:kern w:val="0"/>
          <w:sz w:val="24"/>
        </w:rPr>
      </w:pPr>
      <w:r>
        <w:rPr>
          <w:rFonts w:hint="eastAsia" w:ascii="宋体"/>
          <w:kern w:val="0"/>
          <w:sz w:val="24"/>
        </w:rPr>
        <w:t>二、决标办法</w:t>
      </w:r>
      <w:r>
        <w:rPr>
          <w:rFonts w:ascii="宋体"/>
          <w:kern w:val="0"/>
          <w:sz w:val="24"/>
        </w:rPr>
        <w:t xml:space="preserve"> </w:t>
      </w:r>
    </w:p>
    <w:p>
      <w:pPr>
        <w:spacing w:line="520" w:lineRule="exact"/>
        <w:ind w:firstLine="720" w:firstLineChars="300"/>
        <w:rPr>
          <w:rFonts w:ascii="宋体"/>
          <w:bCs/>
          <w:kern w:val="0"/>
          <w:sz w:val="24"/>
        </w:rPr>
      </w:pPr>
      <w:r>
        <w:rPr>
          <w:rFonts w:hint="eastAsia" w:ascii="宋体"/>
          <w:kern w:val="0"/>
          <w:sz w:val="24"/>
        </w:rPr>
        <w:t xml:space="preserve">本项目为比选， </w:t>
      </w:r>
      <w:r>
        <w:rPr>
          <w:rFonts w:hint="eastAsia" w:ascii="宋体"/>
          <w:bCs/>
          <w:kern w:val="0"/>
          <w:sz w:val="24"/>
        </w:rPr>
        <w:t>经比选确定最终采购需求和提交最后报价的供应商后，由比选小组采用综合评分法对提交报价的供应商的响应文件和报价进行综合评分。综合得分最高的投标人为第一中标候选供应商，综合得分次高的投标人为第二中标候选供应商。</w:t>
      </w:r>
    </w:p>
    <w:p>
      <w:pPr>
        <w:spacing w:line="360" w:lineRule="exact"/>
        <w:jc w:val="center"/>
        <w:rPr>
          <w:rFonts w:ascii="宋体"/>
          <w:b/>
          <w:bCs/>
          <w:kern w:val="0"/>
          <w:sz w:val="30"/>
          <w:szCs w:val="30"/>
        </w:rPr>
      </w:pPr>
      <w:r>
        <w:rPr>
          <w:rFonts w:hint="eastAsia" w:ascii="宋体"/>
          <w:b/>
          <w:bCs/>
          <w:kern w:val="0"/>
          <w:sz w:val="30"/>
          <w:szCs w:val="30"/>
        </w:rPr>
        <w:t xml:space="preserve">初步审查表 </w:t>
      </w:r>
    </w:p>
    <w:p>
      <w:pPr>
        <w:spacing w:line="360" w:lineRule="exact"/>
        <w:rPr>
          <w:rFonts w:ascii="宋体"/>
          <w:bCs/>
          <w:kern w:val="0"/>
          <w:sz w:val="24"/>
        </w:rPr>
      </w:pPr>
      <w:r>
        <w:rPr>
          <w:rFonts w:hint="eastAsia" w:ascii="宋体"/>
          <w:bCs/>
          <w:kern w:val="0"/>
          <w:sz w:val="24"/>
        </w:rPr>
        <w:t>项目名称：海南省经济技术学校图书馆管理系统采购项目</w:t>
      </w:r>
    </w:p>
    <w:tbl>
      <w:tblPr>
        <w:tblStyle w:val="3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rPr>
            </w:pPr>
            <w:r>
              <w:rPr>
                <w:rFonts w:hint="eastAsia" w:ascii="宋体" w:hAnsi="宋体"/>
                <w:b/>
              </w:rPr>
              <w:t>供应商4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投标有效期</w:t>
            </w: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投标有效期是否满足90天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交货期</w:t>
            </w: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是否按照招标文件规定时间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无其它符合招标文件中无效投标认定条件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4"/>
              </w:rPr>
            </w:pPr>
          </w:p>
        </w:tc>
      </w:tr>
    </w:tbl>
    <w:p>
      <w:pPr>
        <w:spacing w:line="360" w:lineRule="exact"/>
        <w:rPr>
          <w:rFonts w:ascii="宋体"/>
          <w:kern w:val="0"/>
          <w:sz w:val="24"/>
        </w:rPr>
      </w:pPr>
    </w:p>
    <w:p>
      <w:pPr>
        <w:spacing w:line="240" w:lineRule="atLeast"/>
        <w:rPr>
          <w:rFonts w:ascii="宋体"/>
          <w:kern w:val="0"/>
          <w:sz w:val="24"/>
        </w:rPr>
      </w:pPr>
      <w:r>
        <w:rPr>
          <w:rFonts w:hint="eastAsia" w:ascii="宋体"/>
          <w:kern w:val="0"/>
          <w:sz w:val="24"/>
        </w:rPr>
        <w:t>1、表中只需填写“√/通过”或“×/不通过”。</w:t>
      </w:r>
    </w:p>
    <w:p>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pPr>
        <w:spacing w:line="240" w:lineRule="atLeast"/>
        <w:rPr>
          <w:rFonts w:ascii="宋体"/>
          <w:kern w:val="0"/>
          <w:sz w:val="24"/>
        </w:rPr>
      </w:pPr>
      <w:r>
        <w:rPr>
          <w:rFonts w:hint="eastAsia" w:ascii="宋体"/>
          <w:kern w:val="0"/>
          <w:sz w:val="24"/>
        </w:rPr>
        <w:t>3、结论是合格的，才能进入下一轮；不合格的被淘汰。</w:t>
      </w:r>
    </w:p>
    <w:p>
      <w:pPr>
        <w:spacing w:line="240" w:lineRule="atLeast"/>
        <w:rPr>
          <w:rFonts w:ascii="宋体"/>
          <w:kern w:val="0"/>
          <w:sz w:val="24"/>
        </w:rPr>
      </w:pPr>
      <w:r>
        <w:rPr>
          <w:rFonts w:hint="eastAsia" w:ascii="宋体"/>
          <w:kern w:val="0"/>
          <w:sz w:val="24"/>
        </w:rPr>
        <w:t>评委：                                                  日期：</w:t>
      </w:r>
    </w:p>
    <w:p>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535"/>
        <w:gridCol w:w="599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
                <w:color w:val="000000" w:themeColor="text1"/>
                <w:sz w:val="24"/>
              </w:rPr>
            </w:pPr>
            <w:r>
              <w:rPr>
                <w:rFonts w:hint="eastAsia" w:ascii="宋体" w:hAnsi="宋体" w:cs="Arial"/>
                <w:b/>
                <w:color w:val="000000" w:themeColor="text1"/>
                <w:sz w:val="24"/>
              </w:rPr>
              <w:t>序号</w:t>
            </w:r>
          </w:p>
        </w:tc>
        <w:tc>
          <w:tcPr>
            <w:tcW w:w="8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b/>
                <w:color w:val="000000" w:themeColor="text1"/>
                <w:sz w:val="24"/>
              </w:rPr>
            </w:pPr>
            <w:r>
              <w:rPr>
                <w:rFonts w:hint="eastAsia" w:ascii="宋体" w:hAnsi="宋体" w:cs="Arial"/>
                <w:b/>
                <w:color w:val="000000" w:themeColor="text1"/>
                <w:sz w:val="24"/>
              </w:rPr>
              <w:t>评审内容</w:t>
            </w:r>
          </w:p>
        </w:tc>
        <w:tc>
          <w:tcPr>
            <w:tcW w:w="3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 w:val="24"/>
              </w:rPr>
            </w:pPr>
            <w:r>
              <w:rPr>
                <w:rFonts w:hint="eastAsia" w:ascii="宋体" w:hAnsi="宋体" w:cs="宋体"/>
                <w:b/>
                <w:color w:val="000000" w:themeColor="text1"/>
                <w:sz w:val="24"/>
              </w:rPr>
              <w:t>评分</w:t>
            </w:r>
            <w:r>
              <w:rPr>
                <w:rFonts w:hint="eastAsia" w:ascii="宋体" w:hAnsi="宋体" w:cs="Arial"/>
                <w:b/>
                <w:color w:val="000000" w:themeColor="text1"/>
                <w:sz w:val="24"/>
              </w:rPr>
              <w:t>标准及分值</w:t>
            </w:r>
          </w:p>
        </w:tc>
        <w:tc>
          <w:tcPr>
            <w:tcW w:w="5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000000" w:themeColor="text1"/>
                <w:sz w:val="24"/>
              </w:rPr>
            </w:pPr>
            <w:r>
              <w:rPr>
                <w:rFonts w:hint="eastAsia" w:ascii="宋体" w:hAnsi="宋体" w:cs="宋体"/>
                <w:b/>
                <w:color w:val="000000" w:themeColor="text1"/>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1</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采购需求系统配置技术参数性能</w:t>
            </w:r>
          </w:p>
        </w:tc>
        <w:tc>
          <w:tcPr>
            <w:tcW w:w="3254" w:type="pct"/>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仿宋"/>
                <w:szCs w:val="21"/>
              </w:rPr>
            </w:pPr>
            <w:r>
              <w:rPr>
                <w:rFonts w:hint="eastAsia" w:ascii="宋体" w:hAnsi="宋体" w:cs="仿宋"/>
                <w:szCs w:val="21"/>
              </w:rPr>
              <w:t>本项分值50分，其中标注★的</w:t>
            </w:r>
            <w:r>
              <w:rPr>
                <w:rFonts w:hint="eastAsia" w:ascii="宋体" w:hAnsi="宋体" w:cs="仿宋"/>
                <w:szCs w:val="21"/>
                <w:lang w:val="en-US" w:eastAsia="zh-CN"/>
              </w:rPr>
              <w:t>28</w:t>
            </w:r>
            <w:r>
              <w:rPr>
                <w:rFonts w:hint="eastAsia" w:ascii="宋体" w:hAnsi="宋体" w:cs="仿宋"/>
                <w:szCs w:val="21"/>
              </w:rPr>
              <w:t>分，未标注★的</w:t>
            </w:r>
            <w:r>
              <w:rPr>
                <w:rFonts w:hint="eastAsia" w:ascii="宋体" w:hAnsi="宋体" w:cs="仿宋"/>
                <w:szCs w:val="21"/>
                <w:lang w:val="en-US" w:eastAsia="zh-CN"/>
              </w:rPr>
              <w:t>29</w:t>
            </w:r>
            <w:r>
              <w:rPr>
                <w:rFonts w:hint="eastAsia" w:ascii="宋体" w:hAnsi="宋体" w:cs="仿宋"/>
                <w:szCs w:val="21"/>
              </w:rPr>
              <w:t>分。投标人提供的配置技术参数与招标文件中的参照参数进行点对点比较：</w:t>
            </w:r>
          </w:p>
          <w:p>
            <w:pPr>
              <w:snapToGrid w:val="0"/>
              <w:spacing w:beforeLines="50"/>
              <w:rPr>
                <w:rFonts w:ascii="宋体" w:hAnsi="宋体" w:cs="仿宋"/>
                <w:szCs w:val="21"/>
              </w:rPr>
            </w:pPr>
            <w:r>
              <w:rPr>
                <w:rFonts w:hint="eastAsia" w:ascii="宋体" w:hAnsi="宋体" w:cs="仿宋"/>
                <w:szCs w:val="21"/>
              </w:rPr>
              <w:t>（1）完全满足招标文件要求，得</w:t>
            </w:r>
            <w:r>
              <w:rPr>
                <w:rFonts w:ascii="宋体" w:hAnsi="宋体" w:cs="仿宋"/>
                <w:szCs w:val="21"/>
              </w:rPr>
              <w:t>5</w:t>
            </w:r>
            <w:r>
              <w:rPr>
                <w:rFonts w:hint="eastAsia" w:ascii="宋体" w:hAnsi="宋体" w:cs="仿宋"/>
                <w:szCs w:val="21"/>
              </w:rPr>
              <w:t>4分；</w:t>
            </w:r>
          </w:p>
          <w:p>
            <w:pPr>
              <w:snapToGrid w:val="0"/>
              <w:spacing w:beforeLines="50"/>
              <w:rPr>
                <w:rFonts w:ascii="宋体" w:hAnsi="宋体" w:cs="仿宋"/>
                <w:szCs w:val="21"/>
              </w:rPr>
            </w:pPr>
            <w:r>
              <w:rPr>
                <w:rFonts w:hint="eastAsia" w:ascii="宋体" w:hAnsi="宋体" w:cs="仿宋"/>
                <w:szCs w:val="21"/>
              </w:rPr>
              <w:t>（2)不能满足带★招标要求的每项扣</w:t>
            </w:r>
            <w:r>
              <w:rPr>
                <w:rFonts w:hint="eastAsia" w:ascii="宋体" w:hAnsi="宋体" w:cs="仿宋"/>
                <w:szCs w:val="21"/>
                <w:lang w:val="en-US" w:eastAsia="zh-CN"/>
              </w:rPr>
              <w:t>2</w:t>
            </w:r>
            <w:r>
              <w:rPr>
                <w:rFonts w:hint="eastAsia" w:ascii="宋体" w:hAnsi="宋体" w:cs="仿宋"/>
                <w:szCs w:val="21"/>
              </w:rPr>
              <w:t>分，扣完为止；</w:t>
            </w:r>
          </w:p>
          <w:p>
            <w:pPr>
              <w:snapToGrid w:val="0"/>
              <w:spacing w:beforeLines="50"/>
              <w:rPr>
                <w:rFonts w:ascii="宋体" w:hAnsi="宋体" w:cs="仿宋"/>
                <w:szCs w:val="21"/>
              </w:rPr>
            </w:pPr>
            <w:r>
              <w:rPr>
                <w:rFonts w:hint="eastAsia" w:ascii="宋体" w:hAnsi="宋体" w:cs="仿宋"/>
                <w:szCs w:val="21"/>
              </w:rPr>
              <w:t>（3）不能满足未带★招标要求的每项扣</w:t>
            </w:r>
            <w:r>
              <w:rPr>
                <w:rFonts w:hint="eastAsia" w:ascii="宋体" w:hAnsi="宋体" w:cs="仿宋"/>
                <w:szCs w:val="21"/>
                <w:lang w:val="en-US" w:eastAsia="zh-CN"/>
              </w:rPr>
              <w:t>1</w:t>
            </w:r>
            <w:r>
              <w:rPr>
                <w:rFonts w:hint="eastAsia" w:ascii="宋体" w:hAnsi="宋体" w:cs="仿宋"/>
                <w:szCs w:val="21"/>
              </w:rPr>
              <w:t>分，扣完为止。</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szCs w:val="21"/>
                <w:lang w:eastAsia="zh-CN"/>
              </w:rPr>
            </w:pPr>
            <w:r>
              <w:rPr>
                <w:rFonts w:hint="eastAsia" w:ascii="宋体" w:hAnsi="宋体" w:cs="仿宋"/>
                <w:szCs w:val="21"/>
              </w:rPr>
              <w:t>5</w:t>
            </w:r>
            <w:r>
              <w:rPr>
                <w:rFonts w:hint="eastAsia" w:ascii="宋体" w:hAnsi="宋体" w:cs="仿宋"/>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szCs w:val="21"/>
              </w:rPr>
            </w:pPr>
            <w:r>
              <w:rPr>
                <w:rFonts w:hint="eastAsia" w:ascii="宋体" w:hAnsi="宋体" w:cs="仿宋"/>
                <w:szCs w:val="21"/>
              </w:rPr>
              <w:t>2</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 xml:space="preserve">项目方案   </w:t>
            </w:r>
          </w:p>
        </w:tc>
        <w:tc>
          <w:tcPr>
            <w:tcW w:w="3254" w:type="pct"/>
            <w:tcBorders>
              <w:top w:val="single" w:color="auto" w:sz="4" w:space="0"/>
              <w:left w:val="single" w:color="auto" w:sz="4" w:space="0"/>
              <w:bottom w:val="single" w:color="auto" w:sz="4" w:space="0"/>
              <w:right w:val="single" w:color="auto" w:sz="4" w:space="0"/>
            </w:tcBorders>
            <w:vAlign w:val="center"/>
          </w:tcPr>
          <w:p>
            <w:pPr>
              <w:rPr>
                <w:rFonts w:ascii="宋体" w:hAnsi="宋体" w:cs="仿宋"/>
                <w:szCs w:val="21"/>
              </w:rPr>
            </w:pPr>
            <w:r>
              <w:rPr>
                <w:rFonts w:hint="eastAsia" w:ascii="宋体" w:hAnsi="宋体" w:cs="仿宋"/>
                <w:szCs w:val="21"/>
              </w:rPr>
              <w:t>根据投标人提供的项目实施方案进行打分包括供货组织方案、安装调试方案、质量保障措施。优（</w:t>
            </w:r>
            <w:r>
              <w:rPr>
                <w:rFonts w:hint="eastAsia" w:ascii="宋体" w:hAnsi="宋体" w:cs="仿宋"/>
                <w:szCs w:val="21"/>
                <w:lang w:val="en-US" w:eastAsia="zh-CN"/>
              </w:rPr>
              <w:t>5</w:t>
            </w:r>
            <w:r>
              <w:rPr>
                <w:rFonts w:hint="eastAsia" w:ascii="宋体" w:hAnsi="宋体" w:cs="仿宋"/>
                <w:szCs w:val="21"/>
              </w:rPr>
              <w:t>-4分）良（3-2分）差（1分）。不提供不得分。</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szCs w:val="21"/>
                <w:lang w:eastAsia="zh-CN"/>
              </w:rPr>
            </w:pPr>
            <w:r>
              <w:rPr>
                <w:rFonts w:hint="eastAsia" w:ascii="宋体" w:hAnsi="宋体"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3</w:t>
            </w:r>
          </w:p>
        </w:tc>
        <w:tc>
          <w:tcPr>
            <w:tcW w:w="8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 xml:space="preserve">售后服务  </w:t>
            </w:r>
          </w:p>
        </w:tc>
        <w:tc>
          <w:tcPr>
            <w:tcW w:w="3254" w:type="pct"/>
            <w:tcBorders>
              <w:top w:val="single" w:color="auto" w:sz="4" w:space="0"/>
              <w:left w:val="single" w:color="auto" w:sz="4" w:space="0"/>
              <w:bottom w:val="single" w:color="auto" w:sz="4" w:space="0"/>
              <w:right w:val="single" w:color="auto" w:sz="4" w:space="0"/>
            </w:tcBorders>
            <w:vAlign w:val="center"/>
          </w:tcPr>
          <w:p>
            <w:pPr>
              <w:snapToGrid w:val="0"/>
              <w:spacing w:before="240"/>
              <w:rPr>
                <w:rFonts w:ascii="宋体" w:hAnsi="宋体" w:cs="仿宋"/>
                <w:szCs w:val="21"/>
              </w:rPr>
            </w:pPr>
            <w:r>
              <w:rPr>
                <w:rFonts w:hint="eastAsia" w:ascii="宋体" w:hAnsi="宋体" w:cs="仿宋"/>
                <w:szCs w:val="21"/>
              </w:rPr>
              <w:t>优（</w:t>
            </w:r>
            <w:r>
              <w:rPr>
                <w:rFonts w:hint="eastAsia" w:ascii="宋体" w:hAnsi="宋体" w:cs="仿宋"/>
                <w:szCs w:val="21"/>
                <w:lang w:val="en-US" w:eastAsia="zh-CN"/>
              </w:rPr>
              <w:t>8</w:t>
            </w:r>
            <w:r>
              <w:rPr>
                <w:rFonts w:hint="eastAsia" w:ascii="宋体" w:hAnsi="宋体" w:cs="仿宋"/>
                <w:szCs w:val="21"/>
              </w:rPr>
              <w:t>-</w:t>
            </w:r>
            <w:r>
              <w:rPr>
                <w:rFonts w:hint="eastAsia" w:ascii="宋体" w:hAnsi="宋体" w:cs="仿宋"/>
                <w:szCs w:val="21"/>
                <w:lang w:val="en-US" w:eastAsia="zh-CN"/>
              </w:rPr>
              <w:t>6</w:t>
            </w:r>
            <w:r>
              <w:rPr>
                <w:rFonts w:hint="eastAsia" w:ascii="宋体" w:hAnsi="宋体" w:cs="仿宋"/>
                <w:szCs w:val="21"/>
              </w:rPr>
              <w:t>分）：1、投标人设有服务机构，有固定的维护人员并有能力及时处理所有可能发生的故障，在投标文件中明确地提供售后服务机构地址、电话、联系人等资料；2、在保质期以内，投标人在接到业主的维修通知对故障能在0.5-1小时内电话响应，3-4小时内派出有能力的维修人员赶到业主现场进行处理。</w:t>
            </w:r>
          </w:p>
          <w:p>
            <w:pPr>
              <w:snapToGrid w:val="0"/>
              <w:spacing w:before="240"/>
              <w:rPr>
                <w:rFonts w:ascii="宋体" w:hAnsi="宋体" w:cs="仿宋"/>
                <w:szCs w:val="21"/>
              </w:rPr>
            </w:pPr>
            <w:r>
              <w:rPr>
                <w:rFonts w:hint="eastAsia" w:ascii="宋体" w:hAnsi="宋体" w:cs="仿宋"/>
                <w:szCs w:val="21"/>
              </w:rPr>
              <w:t>良（</w:t>
            </w:r>
            <w:r>
              <w:rPr>
                <w:rFonts w:hint="eastAsia" w:ascii="宋体" w:hAnsi="宋体" w:cs="仿宋"/>
                <w:szCs w:val="21"/>
                <w:lang w:val="en-US" w:eastAsia="zh-CN"/>
              </w:rPr>
              <w:t>5</w:t>
            </w:r>
            <w:r>
              <w:rPr>
                <w:rFonts w:hint="eastAsia" w:ascii="宋体" w:hAnsi="宋体" w:cs="仿宋"/>
                <w:szCs w:val="21"/>
              </w:rPr>
              <w:t>-3分）：1、投标人设有服务机构，但无固定的维护人员处理所有可能发生的故障；2、在保质期以内，投标人在接到业主的维修通知对故障能在1-2小时内电话响应，4-5小时内派出有能力的维修人员赶到业主现场进行处理。</w:t>
            </w:r>
          </w:p>
          <w:p>
            <w:pPr>
              <w:snapToGrid w:val="0"/>
              <w:spacing w:before="240"/>
              <w:rPr>
                <w:rFonts w:ascii="宋体" w:hAnsi="宋体" w:cs="仿宋"/>
                <w:szCs w:val="21"/>
              </w:rPr>
            </w:pPr>
            <w:r>
              <w:rPr>
                <w:rFonts w:hint="eastAsia" w:ascii="宋体" w:hAnsi="宋体" w:cs="仿宋"/>
                <w:szCs w:val="21"/>
              </w:rPr>
              <w:t>中（2-1分）：1、投标人不设有服务机构，无售后服务机构地址、电话、联系人等资料；2、在保质期以内，投标人在接到业主的维修通知对故障能在2-3小时内电话响应，5-6小时内派出有能力的维修人员赶到业主现场进行处理。不提供不得分。</w:t>
            </w:r>
          </w:p>
          <w:p>
            <w:pPr>
              <w:snapToGrid w:val="0"/>
              <w:spacing w:before="240"/>
              <w:rPr>
                <w:rFonts w:ascii="宋体" w:hAnsi="宋体" w:cs="仿宋"/>
                <w:szCs w:val="21"/>
              </w:rPr>
            </w:pPr>
            <w:r>
              <w:rPr>
                <w:rFonts w:hint="eastAsia" w:ascii="宋体" w:hAnsi="宋体" w:cs="仿宋"/>
                <w:szCs w:val="21"/>
              </w:rPr>
              <w:t>差（0分）：1、不提供售后服务方案或者投标人不设有服务机构，无售后服务机构地址、电 话、联系人等资料；2、在保质期以内，投标人在接到业主的维修通知对故障超过3小时内电话响应，超过6小时派出有能力的维修人员赶到业主现场进行处理。</w:t>
            </w:r>
          </w:p>
          <w:p>
            <w:pPr>
              <w:snapToGrid w:val="0"/>
              <w:spacing w:before="240"/>
              <w:rPr>
                <w:rFonts w:ascii="宋体" w:hAnsi="宋体" w:cs="仿宋"/>
                <w:szCs w:val="21"/>
              </w:rPr>
            </w:pPr>
            <w:r>
              <w:rPr>
                <w:rFonts w:hint="eastAsia" w:ascii="宋体" w:hAnsi="宋体" w:cs="仿宋"/>
                <w:szCs w:val="21"/>
              </w:rPr>
              <w:t>（提供服务机构营业执照、维修人员社保证明复印件佐证材料，如不提供当作不响应）</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szCs w:val="21"/>
                <w:lang w:eastAsia="zh-CN"/>
              </w:rPr>
            </w:pPr>
            <w:r>
              <w:rPr>
                <w:rFonts w:hint="eastAsia" w:ascii="宋体" w:hAnsi="宋体" w:cs="仿宋"/>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4</w:t>
            </w:r>
          </w:p>
        </w:tc>
        <w:tc>
          <w:tcPr>
            <w:tcW w:w="833"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投标报价      (30分）</w:t>
            </w:r>
          </w:p>
        </w:tc>
        <w:tc>
          <w:tcPr>
            <w:tcW w:w="3254" w:type="pct"/>
            <w:tcBorders>
              <w:top w:val="single" w:color="auto" w:sz="4" w:space="0"/>
              <w:left w:val="single" w:color="auto" w:sz="4" w:space="0"/>
              <w:bottom w:val="single" w:color="auto" w:sz="4" w:space="0"/>
              <w:right w:val="single" w:color="auto" w:sz="4" w:space="0"/>
            </w:tcBorders>
            <w:vAlign w:val="center"/>
          </w:tcPr>
          <w:p>
            <w:pPr>
              <w:snapToGrid w:val="0"/>
              <w:spacing w:before="240"/>
              <w:rPr>
                <w:rFonts w:ascii="宋体" w:hAnsi="宋体" w:cs="仿宋"/>
                <w:szCs w:val="21"/>
              </w:rPr>
            </w:pPr>
            <w:r>
              <w:rPr>
                <w:rFonts w:hint="eastAsia" w:ascii="宋体" w:hAnsi="宋体" w:cs="仿宋"/>
                <w:szCs w:val="21"/>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tc>
        <w:tc>
          <w:tcPr>
            <w:tcW w:w="5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t>5</w:t>
            </w:r>
          </w:p>
        </w:tc>
        <w:tc>
          <w:tcPr>
            <w:tcW w:w="833"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r>
              <w:rPr>
                <w:rFonts w:hint="eastAsia" w:ascii="宋体" w:hAnsi="宋体" w:cs="仿宋"/>
                <w:szCs w:val="21"/>
              </w:rPr>
              <w:t>合计</w:t>
            </w:r>
          </w:p>
        </w:tc>
        <w:tc>
          <w:tcPr>
            <w:tcW w:w="3254"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仿宋"/>
                <w:szCs w:val="21"/>
              </w:rPr>
            </w:pPr>
          </w:p>
        </w:tc>
        <w:tc>
          <w:tcPr>
            <w:tcW w:w="5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Cs w:val="21"/>
              </w:rPr>
            </w:pPr>
            <w:r>
              <w:rPr>
                <w:rFonts w:hint="eastAsia" w:ascii="宋体" w:hAnsi="宋体" w:cs="仿宋"/>
                <w:szCs w:val="21"/>
              </w:rPr>
              <w:fldChar w:fldCharType="begin"/>
            </w:r>
            <w:r>
              <w:rPr>
                <w:rFonts w:hint="eastAsia" w:ascii="宋体" w:hAnsi="宋体" w:cs="仿宋"/>
                <w:szCs w:val="21"/>
              </w:rPr>
              <w:instrText xml:space="preserve"> =SUM(ABOVE) </w:instrText>
            </w:r>
            <w:r>
              <w:rPr>
                <w:rFonts w:hint="eastAsia" w:ascii="宋体" w:hAnsi="宋体" w:cs="仿宋"/>
                <w:szCs w:val="21"/>
              </w:rPr>
              <w:fldChar w:fldCharType="separate"/>
            </w:r>
            <w:r>
              <w:rPr>
                <w:rFonts w:hint="eastAsia" w:ascii="宋体" w:hAnsi="宋体" w:cs="仿宋"/>
                <w:szCs w:val="21"/>
              </w:rPr>
              <w:t>100</w:t>
            </w:r>
            <w:r>
              <w:rPr>
                <w:rFonts w:hint="eastAsia" w:ascii="宋体" w:hAnsi="宋体" w:cs="仿宋"/>
                <w:szCs w:val="21"/>
              </w:rPr>
              <w:fldChar w:fldCharType="end"/>
            </w:r>
          </w:p>
        </w:tc>
      </w:tr>
    </w:tbl>
    <w:p>
      <w:pPr>
        <w:spacing w:beforeLines="50" w:afterLines="50" w:line="440" w:lineRule="exact"/>
        <w:rPr>
          <w:rFonts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pPr>
        <w:spacing w:line="400" w:lineRule="exact"/>
        <w:ind w:firstLine="4879" w:firstLineChars="2025"/>
        <w:jc w:val="right"/>
        <w:rPr>
          <w:rFonts w:ascii="宋体" w:hAnsi="宋体" w:eastAsia="Arial Unicode MS"/>
          <w:b/>
          <w:sz w:val="24"/>
        </w:rPr>
      </w:pPr>
      <w:r>
        <w:rPr>
          <w:rFonts w:hint="eastAsia" w:eastAsia="Arial Unicode MS"/>
          <w:b/>
          <w:sz w:val="24"/>
        </w:rPr>
        <w:t>合同编号：</w:t>
      </w:r>
    </w:p>
    <w:p>
      <w:pPr>
        <w:spacing w:line="400" w:lineRule="exact"/>
        <w:jc w:val="center"/>
        <w:rPr>
          <w:rFonts w:ascii="宋体" w:hAnsi="宋体"/>
          <w:b/>
          <w:sz w:val="36"/>
        </w:rPr>
      </w:pPr>
    </w:p>
    <w:p>
      <w:pPr>
        <w:spacing w:line="400" w:lineRule="exact"/>
        <w:jc w:val="center"/>
        <w:rPr>
          <w:rFonts w:ascii="宋体" w:hAnsi="宋体"/>
          <w:b/>
          <w:sz w:val="36"/>
        </w:rPr>
      </w:pPr>
      <w:r>
        <w:rPr>
          <w:rFonts w:hint="eastAsia" w:ascii="宋体" w:hAnsi="宋体"/>
          <w:b/>
          <w:sz w:val="36"/>
        </w:rPr>
        <w:t>2023年货物设备招标购销合同</w:t>
      </w:r>
    </w:p>
    <w:p>
      <w:pPr>
        <w:spacing w:line="400" w:lineRule="exact"/>
        <w:jc w:val="center"/>
        <w:rPr>
          <w:rFonts w:ascii="宋体" w:hAnsi="宋体"/>
          <w:b/>
          <w:sz w:val="36"/>
        </w:rPr>
      </w:pPr>
    </w:p>
    <w:p>
      <w:pPr>
        <w:spacing w:line="400" w:lineRule="exact"/>
        <w:jc w:val="center"/>
        <w:rPr>
          <w:rFonts w:ascii="宋体" w:hAnsi="宋体"/>
          <w:b/>
          <w:sz w:val="36"/>
        </w:rPr>
      </w:pPr>
    </w:p>
    <w:p>
      <w:pPr>
        <w:spacing w:line="360" w:lineRule="auto"/>
        <w:rPr>
          <w:rFonts w:ascii="宋体" w:hAnsi="宋体"/>
          <w:sz w:val="24"/>
        </w:rPr>
      </w:pPr>
      <w:r>
        <w:rPr>
          <w:rFonts w:hint="eastAsia" w:ascii="宋体" w:hAnsi="宋体"/>
          <w:sz w:val="24"/>
        </w:rPr>
        <w:t>买方：</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卖方</w:t>
      </w:r>
    </w:p>
    <w:p>
      <w:pPr>
        <w:spacing w:line="360" w:lineRule="auto"/>
        <w:rPr>
          <w:rFonts w:ascii="宋体" w:hAnsi="宋体"/>
          <w:sz w:val="24"/>
        </w:rPr>
      </w:pPr>
      <w:r>
        <w:rPr>
          <w:rFonts w:hint="eastAsia" w:ascii="宋体" w:hAnsi="宋体"/>
          <w:sz w:val="24"/>
        </w:rPr>
        <w:t>统一社会信用代码：</w:t>
      </w:r>
      <w:r>
        <w:rPr>
          <w:rFonts w:hint="eastAsia" w:ascii="宋体" w:hAnsi="宋体"/>
          <w:sz w:val="24"/>
          <w:u w:val="single"/>
        </w:rPr>
        <w:t xml:space="preserve">                          </w:t>
      </w:r>
    </w:p>
    <w:p>
      <w:pPr>
        <w:spacing w:line="360" w:lineRule="auto"/>
        <w:ind w:firstLine="480" w:firstLineChars="200"/>
        <w:outlineLvl w:val="0"/>
        <w:rPr>
          <w:rFonts w:ascii="宋体" w:hAnsi="宋体"/>
          <w:sz w:val="24"/>
        </w:rPr>
      </w:pPr>
      <w:r>
        <w:rPr>
          <w:rFonts w:hint="eastAsia" w:ascii="宋体" w:hAnsi="宋体"/>
          <w:sz w:val="24"/>
        </w:rPr>
        <w:t>根据《中华人民共和国政府采购法》《中华人民共和国民法典》及项目名称：</w:t>
      </w:r>
      <w:r>
        <w:rPr>
          <w:rFonts w:hint="eastAsia" w:ascii="宋体" w:hAnsi="宋体" w:cs="宋体"/>
          <w:bCs/>
          <w:kern w:val="0"/>
          <w:sz w:val="24"/>
        </w:rPr>
        <w:t xml:space="preserve"> 项目</w:t>
      </w:r>
      <w:r>
        <w:rPr>
          <w:rFonts w:hint="eastAsia" w:ascii="宋体" w:hAnsi="宋体"/>
          <w:sz w:val="24"/>
        </w:rPr>
        <w:t>的《比选文件》、卖方的《响应文件》及《成交通知书》，买、卖双方同意签订本合同。详细技术说明及其他有关合同项目的特定信息由合同附件予以说明，合同附件及本项目的比选文件、响应文件、《成交通知书》等均为本合同不可分割的部分。双方同意共同遵守如下条款：</w:t>
      </w:r>
    </w:p>
    <w:p>
      <w:pPr>
        <w:spacing w:line="360" w:lineRule="auto"/>
        <w:ind w:firstLine="480" w:firstLineChars="200"/>
        <w:rPr>
          <w:rFonts w:ascii="宋体" w:hAnsi="宋体"/>
          <w:sz w:val="24"/>
        </w:rPr>
      </w:pPr>
      <w:r>
        <w:rPr>
          <w:rFonts w:hint="eastAsia" w:ascii="宋体" w:hAnsi="宋体"/>
          <w:sz w:val="24"/>
        </w:rPr>
        <w:t>一、合同文件</w:t>
      </w:r>
    </w:p>
    <w:p>
      <w:pPr>
        <w:spacing w:line="360" w:lineRule="auto"/>
        <w:ind w:firstLine="960" w:firstLineChars="400"/>
        <w:rPr>
          <w:rFonts w:ascii="宋体" w:hAnsi="宋体"/>
          <w:sz w:val="24"/>
        </w:rPr>
      </w:pPr>
      <w:r>
        <w:rPr>
          <w:rFonts w:hint="eastAsia" w:ascii="宋体" w:hAnsi="宋体"/>
          <w:sz w:val="24"/>
        </w:rPr>
        <w:t>本合同所附下列文件是构成本合同不可分割的部分：</w:t>
      </w:r>
    </w:p>
    <w:p>
      <w:pPr>
        <w:spacing w:line="360" w:lineRule="auto"/>
        <w:ind w:firstLine="960" w:firstLineChars="400"/>
        <w:rPr>
          <w:rFonts w:ascii="宋体" w:hAnsi="宋体"/>
          <w:sz w:val="24"/>
        </w:rPr>
      </w:pPr>
      <w:r>
        <w:rPr>
          <w:rFonts w:hint="eastAsia" w:ascii="宋体" w:hAnsi="宋体"/>
          <w:sz w:val="24"/>
        </w:rPr>
        <w:t>招标文件合同条款</w:t>
      </w:r>
    </w:p>
    <w:p>
      <w:pPr>
        <w:spacing w:line="360" w:lineRule="auto"/>
        <w:ind w:firstLine="960" w:firstLineChars="400"/>
        <w:rPr>
          <w:rFonts w:ascii="宋体" w:hAnsi="宋体"/>
          <w:sz w:val="24"/>
        </w:rPr>
      </w:pPr>
      <w:r>
        <w:rPr>
          <w:rFonts w:hint="eastAsia" w:ascii="宋体" w:hAnsi="宋体"/>
          <w:sz w:val="24"/>
        </w:rPr>
        <w:t>投标人提交的投标函和投标报价表</w:t>
      </w:r>
    </w:p>
    <w:p>
      <w:pPr>
        <w:spacing w:line="360" w:lineRule="auto"/>
        <w:ind w:firstLine="960" w:firstLineChars="400"/>
        <w:rPr>
          <w:rFonts w:ascii="宋体" w:hAnsi="宋体"/>
          <w:sz w:val="24"/>
        </w:rPr>
      </w:pPr>
      <w:r>
        <w:rPr>
          <w:rFonts w:hint="eastAsia" w:ascii="宋体" w:hAnsi="宋体"/>
          <w:sz w:val="24"/>
        </w:rPr>
        <w:t>招标采购成交品目清单</w:t>
      </w:r>
    </w:p>
    <w:p>
      <w:pPr>
        <w:spacing w:line="360" w:lineRule="auto"/>
        <w:ind w:firstLine="960" w:firstLineChars="400"/>
        <w:rPr>
          <w:rFonts w:ascii="宋体" w:hAnsi="宋体"/>
          <w:sz w:val="24"/>
        </w:rPr>
      </w:pPr>
      <w:r>
        <w:rPr>
          <w:rFonts w:hint="eastAsia" w:ascii="宋体" w:hAnsi="宋体"/>
          <w:sz w:val="24"/>
        </w:rPr>
        <w:t>技术规格（包括图纸，如果有的话）</w:t>
      </w:r>
    </w:p>
    <w:p>
      <w:pPr>
        <w:spacing w:line="360" w:lineRule="auto"/>
        <w:ind w:firstLine="960" w:firstLineChars="400"/>
        <w:rPr>
          <w:rFonts w:ascii="宋体" w:hAnsi="宋体"/>
          <w:sz w:val="24"/>
        </w:rPr>
      </w:pPr>
      <w:r>
        <w:rPr>
          <w:rFonts w:hint="eastAsia" w:ascii="宋体" w:hAnsi="宋体"/>
          <w:sz w:val="24"/>
        </w:rPr>
        <w:t>规格响应表（如果有的话）</w:t>
      </w:r>
    </w:p>
    <w:p>
      <w:pPr>
        <w:spacing w:line="360" w:lineRule="auto"/>
        <w:ind w:firstLine="960" w:firstLineChars="400"/>
        <w:rPr>
          <w:rFonts w:ascii="宋体" w:hAnsi="宋体"/>
          <w:sz w:val="24"/>
        </w:rPr>
      </w:pPr>
      <w:r>
        <w:rPr>
          <w:rFonts w:hint="eastAsia" w:ascii="宋体" w:hAnsi="宋体"/>
          <w:sz w:val="24"/>
        </w:rPr>
        <w:t>成交通知书</w:t>
      </w:r>
    </w:p>
    <w:p>
      <w:pPr>
        <w:spacing w:line="360" w:lineRule="auto"/>
        <w:ind w:firstLine="960" w:firstLineChars="400"/>
        <w:rPr>
          <w:rFonts w:ascii="宋体" w:hAnsi="宋体"/>
          <w:sz w:val="24"/>
        </w:rPr>
      </w:pPr>
      <w:r>
        <w:rPr>
          <w:rFonts w:hint="eastAsia" w:ascii="宋体" w:hAnsi="宋体"/>
          <w:sz w:val="24"/>
        </w:rPr>
        <w:t>履约保证金</w:t>
      </w:r>
    </w:p>
    <w:p>
      <w:pPr>
        <w:spacing w:line="360" w:lineRule="auto"/>
        <w:ind w:firstLine="480" w:firstLineChars="200"/>
        <w:rPr>
          <w:rFonts w:ascii="宋体" w:hAnsi="宋体"/>
          <w:sz w:val="24"/>
        </w:rPr>
      </w:pPr>
      <w:r>
        <w:rPr>
          <w:rFonts w:hint="eastAsia" w:ascii="宋体" w:hAnsi="宋体"/>
          <w:sz w:val="24"/>
        </w:rPr>
        <w:t>二、设备名称：</w:t>
      </w:r>
    </w:p>
    <w:p>
      <w:pPr>
        <w:spacing w:line="360" w:lineRule="auto"/>
        <w:ind w:firstLine="960" w:firstLineChars="400"/>
        <w:rPr>
          <w:rFonts w:ascii="宋体" w:hAnsi="宋体"/>
          <w:sz w:val="24"/>
        </w:rPr>
      </w:pPr>
      <w:r>
        <w:rPr>
          <w:rFonts w:hint="eastAsia" w:ascii="宋体" w:hAnsi="宋体"/>
          <w:sz w:val="24"/>
        </w:rPr>
        <w:t>仪器设备型号：</w:t>
      </w:r>
    </w:p>
    <w:p>
      <w:pPr>
        <w:spacing w:line="360" w:lineRule="auto"/>
        <w:ind w:firstLine="960" w:firstLineChars="400"/>
        <w:rPr>
          <w:rFonts w:ascii="宋体" w:hAnsi="宋体"/>
          <w:sz w:val="24"/>
        </w:rPr>
      </w:pPr>
      <w:r>
        <w:rPr>
          <w:rFonts w:hint="eastAsia" w:ascii="宋体" w:hAnsi="宋体"/>
          <w:sz w:val="24"/>
        </w:rPr>
        <w:t xml:space="preserve">仪器设备产地及厂家： </w:t>
      </w:r>
    </w:p>
    <w:p>
      <w:pPr>
        <w:spacing w:line="360" w:lineRule="auto"/>
        <w:ind w:firstLine="960" w:firstLineChars="400"/>
        <w:rPr>
          <w:rFonts w:ascii="宋体" w:hAnsi="宋体"/>
          <w:sz w:val="24"/>
        </w:rPr>
      </w:pPr>
      <w:r>
        <w:rPr>
          <w:rFonts w:hint="eastAsia" w:ascii="宋体" w:hAnsi="宋体"/>
          <w:sz w:val="24"/>
        </w:rPr>
        <w:t xml:space="preserve">仪器设备单价： </w:t>
      </w:r>
    </w:p>
    <w:p>
      <w:pPr>
        <w:spacing w:line="360" w:lineRule="auto"/>
        <w:ind w:firstLine="960" w:firstLineChars="400"/>
        <w:rPr>
          <w:rFonts w:ascii="宋体" w:hAnsi="宋体"/>
          <w:sz w:val="24"/>
        </w:rPr>
      </w:pPr>
      <w:r>
        <w:rPr>
          <w:rFonts w:hint="eastAsia" w:ascii="宋体" w:hAnsi="宋体"/>
          <w:sz w:val="24"/>
        </w:rPr>
        <w:t xml:space="preserve">仪器设备数量： </w:t>
      </w:r>
    </w:p>
    <w:p>
      <w:pPr>
        <w:spacing w:line="360" w:lineRule="auto"/>
        <w:ind w:firstLine="960" w:firstLineChars="400"/>
        <w:rPr>
          <w:rFonts w:ascii="宋体" w:hAnsi="宋体"/>
          <w:sz w:val="24"/>
        </w:rPr>
      </w:pPr>
      <w:r>
        <w:rPr>
          <w:rFonts w:hint="eastAsia" w:ascii="宋体" w:hAnsi="宋体"/>
          <w:sz w:val="24"/>
        </w:rPr>
        <w:t>合同总价：元.</w:t>
      </w:r>
    </w:p>
    <w:p>
      <w:pPr>
        <w:spacing w:line="360" w:lineRule="auto"/>
        <w:ind w:firstLine="960" w:firstLineChars="400"/>
        <w:rPr>
          <w:rFonts w:ascii="宋体" w:hAnsi="宋体"/>
          <w:sz w:val="24"/>
        </w:rPr>
      </w:pPr>
      <w:r>
        <w:rPr>
          <w:rFonts w:hint="eastAsia" w:ascii="宋体" w:hAnsi="宋体"/>
          <w:sz w:val="24"/>
        </w:rPr>
        <w:t>大写：</w:t>
      </w:r>
      <w:r>
        <w:rPr>
          <w:rFonts w:hint="eastAsia" w:ascii="宋体" w:hAnsi="宋体"/>
          <w:bCs/>
          <w:sz w:val="24"/>
        </w:rPr>
        <w:t>元整</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三、设备质量要求及卖方对质量负责条件和期限：</w:t>
      </w:r>
    </w:p>
    <w:p>
      <w:pPr>
        <w:spacing w:line="360" w:lineRule="auto"/>
        <w:ind w:firstLine="480" w:firstLineChars="200"/>
        <w:rPr>
          <w:rFonts w:ascii="宋体" w:hAnsi="宋体"/>
          <w:sz w:val="24"/>
        </w:rPr>
      </w:pPr>
      <w:r>
        <w:rPr>
          <w:rFonts w:hint="eastAsia" w:ascii="宋体" w:hAnsi="宋体"/>
          <w:sz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360" w:lineRule="auto"/>
        <w:ind w:firstLine="480" w:firstLineChars="200"/>
        <w:rPr>
          <w:rFonts w:ascii="宋体" w:hAnsi="宋体"/>
          <w:sz w:val="24"/>
        </w:rPr>
      </w:pPr>
      <w:r>
        <w:rPr>
          <w:rFonts w:ascii="宋体" w:hAnsi="宋体"/>
          <w:sz w:val="24"/>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r>
        <w:rPr>
          <w:rFonts w:hint="eastAsia" w:ascii="宋体" w:hAnsi="宋体"/>
          <w:sz w:val="24"/>
        </w:rPr>
        <w:t>。有关设备必须符合国家检测标准，或具有有关质检部门出具的产品检验合格证明。</w:t>
      </w:r>
    </w:p>
    <w:p>
      <w:pPr>
        <w:spacing w:line="360" w:lineRule="auto"/>
        <w:ind w:firstLine="480" w:firstLineChars="200"/>
        <w:rPr>
          <w:rFonts w:ascii="宋体" w:hAnsi="宋体"/>
          <w:sz w:val="24"/>
        </w:rPr>
      </w:pPr>
      <w:r>
        <w:rPr>
          <w:rFonts w:hint="eastAsia" w:ascii="宋体" w:hAnsi="宋体"/>
          <w:sz w:val="24"/>
        </w:rPr>
        <w:t>四、交货时间、地点、方式：</w:t>
      </w:r>
    </w:p>
    <w:p>
      <w:pPr>
        <w:spacing w:line="360" w:lineRule="auto"/>
        <w:ind w:firstLine="480" w:firstLineChars="200"/>
        <w:rPr>
          <w:rFonts w:ascii="宋体" w:hAnsi="宋体"/>
          <w:sz w:val="24"/>
        </w:rPr>
      </w:pPr>
      <w:r>
        <w:rPr>
          <w:rFonts w:hint="eastAsia" w:ascii="宋体" w:hAnsi="宋体"/>
          <w:sz w:val="24"/>
        </w:rPr>
        <w:t>为配合招标人紧急采购，设备及时到位的需求，中标供应商不得延误合同签订、设备交付时间。合同生效后45天内必须发货到业主指定地点安装调试，由买方负责验收。设备运送产生的费用，由卖方负责。</w:t>
      </w:r>
    </w:p>
    <w:p>
      <w:pPr>
        <w:spacing w:line="360" w:lineRule="auto"/>
        <w:ind w:firstLine="480" w:firstLineChars="200"/>
        <w:rPr>
          <w:rFonts w:ascii="宋体" w:hAnsi="宋体"/>
          <w:sz w:val="24"/>
        </w:rPr>
      </w:pPr>
      <w:r>
        <w:rPr>
          <w:rFonts w:hint="eastAsia" w:ascii="宋体" w:hAnsi="宋体"/>
          <w:sz w:val="24"/>
        </w:rPr>
        <w:t>五、卖方应随设备向买方交付设备使用说明书及相关的资料。</w:t>
      </w:r>
    </w:p>
    <w:p>
      <w:pPr>
        <w:adjustRightInd w:val="0"/>
        <w:snapToGrid w:val="0"/>
        <w:spacing w:line="360" w:lineRule="auto"/>
        <w:ind w:firstLine="480" w:firstLineChars="200"/>
        <w:rPr>
          <w:rFonts w:ascii="宋体" w:hAnsi="宋体"/>
          <w:sz w:val="24"/>
        </w:rPr>
      </w:pPr>
      <w:r>
        <w:rPr>
          <w:rFonts w:hint="eastAsia" w:ascii="宋体" w:hAnsi="宋体"/>
          <w:sz w:val="24"/>
        </w:rPr>
        <w:t>六、买方只接受由当地国家、地方税务机关监制，并套印当地国家、地方税务机关印章的相关人民币正式发票（国内人民币发票）。</w:t>
      </w:r>
      <w:r>
        <w:rPr>
          <w:rFonts w:ascii="宋体" w:hAnsi="宋体"/>
          <w:sz w:val="24"/>
        </w:rPr>
        <w:t xml:space="preserve"> </w:t>
      </w:r>
    </w:p>
    <w:p>
      <w:pPr>
        <w:autoSpaceDE w:val="0"/>
        <w:autoSpaceDN w:val="0"/>
        <w:adjustRightInd w:val="0"/>
        <w:snapToGrid w:val="0"/>
        <w:spacing w:line="360" w:lineRule="auto"/>
        <w:ind w:firstLine="436" w:firstLineChars="182"/>
        <w:rPr>
          <w:rFonts w:ascii="宋体" w:hAnsi="宋体"/>
          <w:sz w:val="24"/>
        </w:rPr>
      </w:pPr>
      <w:r>
        <w:rPr>
          <w:rFonts w:hint="eastAsia" w:ascii="宋体" w:hAnsi="宋体"/>
          <w:sz w:val="24"/>
        </w:rPr>
        <w:t>七、付款方式：</w:t>
      </w:r>
    </w:p>
    <w:p>
      <w:pPr>
        <w:pStyle w:val="74"/>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在正式签订合同后，买方在收到卖方开具的正式有效发票之日起5个工作日内向卖方支付合同总价的</w:t>
      </w:r>
      <w:r>
        <w:rPr>
          <w:rFonts w:hint="eastAsia" w:ascii="宋体" w:hAnsi="宋体"/>
          <w:color w:val="FF0000"/>
          <w:sz w:val="24"/>
          <w:szCs w:val="24"/>
        </w:rPr>
        <w:t>50%</w:t>
      </w:r>
      <w:r>
        <w:rPr>
          <w:rFonts w:hint="eastAsia" w:ascii="宋体" w:hAnsi="宋体"/>
          <w:sz w:val="24"/>
          <w:szCs w:val="24"/>
        </w:rPr>
        <w:t>款项。</w:t>
      </w:r>
    </w:p>
    <w:p>
      <w:pPr>
        <w:pStyle w:val="74"/>
        <w:spacing w:line="360" w:lineRule="auto"/>
        <w:ind w:firstLine="480"/>
        <w:rPr>
          <w:rFonts w:ascii="宋体" w:hAnsi="宋体"/>
          <w:sz w:val="24"/>
          <w:szCs w:val="24"/>
        </w:rPr>
      </w:pPr>
      <w:r>
        <w:rPr>
          <w:rFonts w:hint="eastAsia" w:ascii="宋体" w:hAnsi="宋体"/>
          <w:sz w:val="24"/>
          <w:szCs w:val="24"/>
        </w:rPr>
        <w:t>2.本合同成交清单设备全部到达项目实施现场后，买方在收到卖方开具的正式有效发票之日起5个工作日内向卖方支付合同总价的40%款项</w:t>
      </w:r>
    </w:p>
    <w:p>
      <w:pPr>
        <w:pStyle w:val="74"/>
        <w:spacing w:line="360" w:lineRule="auto"/>
        <w:ind w:firstLine="480"/>
        <w:rPr>
          <w:rFonts w:ascii="宋体" w:hAnsi="宋体"/>
          <w:sz w:val="24"/>
          <w:szCs w:val="24"/>
        </w:rPr>
      </w:pPr>
      <w:r>
        <w:rPr>
          <w:rFonts w:hint="eastAsia" w:ascii="宋体" w:hAnsi="宋体"/>
          <w:sz w:val="24"/>
          <w:szCs w:val="24"/>
        </w:rPr>
        <w:t>3.项目完成安装并经买方验收合格且收到卖方提交全部验收报告材料 后，买方在收到卖方开具的正式有效发票之日起5个工作日内向卖方支付合同总价的</w:t>
      </w:r>
      <w:r>
        <w:rPr>
          <w:rFonts w:hint="eastAsia" w:ascii="宋体" w:hAnsi="宋体"/>
          <w:color w:val="FF0000"/>
          <w:sz w:val="24"/>
          <w:szCs w:val="24"/>
        </w:rPr>
        <w:t>10%</w:t>
      </w:r>
      <w:r>
        <w:rPr>
          <w:rFonts w:hint="eastAsia" w:ascii="宋体" w:hAnsi="宋体"/>
          <w:sz w:val="24"/>
          <w:szCs w:val="24"/>
        </w:rPr>
        <w:t>款项。</w:t>
      </w:r>
    </w:p>
    <w:p>
      <w:pPr>
        <w:autoSpaceDE w:val="0"/>
        <w:autoSpaceDN w:val="0"/>
        <w:adjustRightInd w:val="0"/>
        <w:snapToGrid w:val="0"/>
        <w:spacing w:line="360" w:lineRule="auto"/>
        <w:ind w:firstLine="436" w:firstLineChars="182"/>
        <w:rPr>
          <w:rFonts w:ascii="宋体" w:hAnsi="宋体"/>
          <w:sz w:val="24"/>
        </w:rPr>
      </w:pPr>
      <w:r>
        <w:rPr>
          <w:rFonts w:hint="eastAsia" w:ascii="宋体" w:hAnsi="宋体"/>
          <w:sz w:val="24"/>
        </w:rPr>
        <w:t>八、</w:t>
      </w:r>
      <w:bookmarkStart w:id="46" w:name="_Toc217446113"/>
      <w:r>
        <w:rPr>
          <w:rFonts w:hint="eastAsia" w:ascii="宋体" w:hAnsi="宋体"/>
          <w:sz w:val="24"/>
        </w:rPr>
        <w:t>货物验收，保修和技术服务:</w:t>
      </w:r>
    </w:p>
    <w:p>
      <w:pPr>
        <w:pStyle w:val="18"/>
        <w:adjustRightInd w:val="0"/>
        <w:snapToGrid w:val="0"/>
        <w:ind w:left="0" w:firstLine="480" w:firstLineChars="200"/>
        <w:jc w:val="left"/>
        <w:outlineLvl w:val="0"/>
        <w:rPr>
          <w:rFonts w:ascii="宋体" w:hAnsi="宋体"/>
        </w:rPr>
      </w:pPr>
      <w:r>
        <w:rPr>
          <w:rFonts w:hint="eastAsia" w:ascii="宋体" w:hAnsi="宋体"/>
        </w:rPr>
        <w:t>1．卖方交付的货物必须满足中国法律法规，相关部门的相应产业标准及本合同的要求。卖方承诺向买方提供的货物应是全新、完整、技术成熟稳定、性能质量良好的产品，货物及相关许可证文件、技术文件、软件、服务等均不存在瑕疵。</w:t>
      </w:r>
    </w:p>
    <w:p>
      <w:pPr>
        <w:adjustRightInd w:val="0"/>
        <w:snapToGrid w:val="0"/>
        <w:spacing w:line="360" w:lineRule="auto"/>
        <w:ind w:firstLine="480" w:firstLineChars="200"/>
        <w:jc w:val="left"/>
        <w:rPr>
          <w:rFonts w:ascii="宋体" w:hAnsi="宋体"/>
          <w:sz w:val="24"/>
        </w:rPr>
      </w:pPr>
      <w:r>
        <w:rPr>
          <w:rFonts w:hint="eastAsia" w:ascii="宋体" w:hAnsi="宋体"/>
          <w:sz w:val="24"/>
        </w:rPr>
        <w:t>2．如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10个工作日内自付费用进行更换、补充发货并送至本合同确定的买方指定地点，有关费用由卖方承担。</w:t>
      </w:r>
    </w:p>
    <w:p>
      <w:pPr>
        <w:spacing w:line="360" w:lineRule="auto"/>
        <w:ind w:firstLine="480" w:firstLineChars="200"/>
        <w:rPr>
          <w:rFonts w:ascii="宋体" w:hAnsi="宋体"/>
          <w:sz w:val="24"/>
        </w:rPr>
      </w:pPr>
      <w:r>
        <w:rPr>
          <w:rFonts w:hint="eastAsia" w:ascii="宋体" w:hAnsi="宋体"/>
          <w:sz w:val="24"/>
        </w:rPr>
        <w:t>3．未能按期通过买方验收的货物，以及买方接收后发现有误的货物，由卖方自费回收。如卖方未在接到通知后10天内回收，则买方可自行处理该货物，包括但不限于另外存放并收取租金等，由此产生的费用由卖方承担，该等货物不视为卖方已完成交付。</w:t>
      </w:r>
    </w:p>
    <w:p>
      <w:pPr>
        <w:spacing w:line="360" w:lineRule="auto"/>
        <w:ind w:firstLine="480" w:firstLineChars="200"/>
        <w:rPr>
          <w:rFonts w:ascii="宋体" w:hAnsi="宋体"/>
          <w:sz w:val="24"/>
        </w:rPr>
      </w:pPr>
      <w:r>
        <w:rPr>
          <w:rFonts w:hint="eastAsia" w:ascii="宋体" w:hAnsi="宋体"/>
          <w:sz w:val="24"/>
        </w:rPr>
        <w:t>4．卖方须按照投标文件中的产品质保期、维护响应等提供服务（质保期至少1年），自产品交货验收合格起计算。在保修期内，如果货物的性能和质量与合同规定不符，或出现任何故障，卖方负责在7天内免费排除缺陷，修理或更换相关货物。软件产品均永久授权，质保期内免费升级。</w:t>
      </w:r>
    </w:p>
    <w:p>
      <w:pPr>
        <w:spacing w:line="360" w:lineRule="auto"/>
        <w:ind w:firstLine="480" w:firstLineChars="200"/>
        <w:rPr>
          <w:rFonts w:ascii="宋体" w:hAnsi="宋体"/>
          <w:sz w:val="24"/>
        </w:rPr>
      </w:pPr>
      <w:r>
        <w:rPr>
          <w:rFonts w:hint="eastAsia" w:ascii="宋体" w:hAnsi="宋体"/>
          <w:sz w:val="24"/>
        </w:rPr>
        <w:t>5．质保期满后，卖方应保证以最优惠的价格，长期提供备件和保养服务，当发生故障时，卖方应该按质保期内同样的要求进行维修，可以合理收取维修费。</w:t>
      </w:r>
    </w:p>
    <w:p>
      <w:pPr>
        <w:spacing w:line="360" w:lineRule="auto"/>
        <w:ind w:firstLine="480" w:firstLineChars="200"/>
        <w:rPr>
          <w:rFonts w:ascii="宋体" w:hAnsi="宋体"/>
          <w:sz w:val="24"/>
        </w:rPr>
      </w:pPr>
      <w:r>
        <w:rPr>
          <w:rFonts w:hint="eastAsia" w:ascii="宋体" w:hAnsi="宋体"/>
          <w:sz w:val="24"/>
        </w:rPr>
        <w:t>6.在质保期内，发现货物的质量或规格与合同要求不符或货物被证实有缺陷，包括但不限于潜在的缺陷或使用不合适的材料，买方有权向卖方提出索赔。</w:t>
      </w:r>
    </w:p>
    <w:p>
      <w:pPr>
        <w:spacing w:line="360" w:lineRule="auto"/>
        <w:ind w:firstLine="480" w:firstLineChars="200"/>
        <w:rPr>
          <w:rFonts w:ascii="宋体" w:hAnsi="宋体"/>
          <w:sz w:val="24"/>
        </w:rPr>
      </w:pPr>
      <w:r>
        <w:rPr>
          <w:rFonts w:hint="eastAsia" w:ascii="宋体" w:hAnsi="宋体"/>
          <w:sz w:val="24"/>
        </w:rPr>
        <w:t>7.特种设备以取得当地质量技术监督局出具的检验合格证，允许使用为前提。</w:t>
      </w:r>
    </w:p>
    <w:p>
      <w:pPr>
        <w:spacing w:line="360" w:lineRule="auto"/>
        <w:ind w:firstLine="480" w:firstLineChars="200"/>
        <w:rPr>
          <w:rFonts w:ascii="宋体" w:hAnsi="宋体"/>
          <w:sz w:val="24"/>
        </w:rPr>
      </w:pPr>
      <w:r>
        <w:rPr>
          <w:rFonts w:hint="eastAsia" w:ascii="宋体" w:hAnsi="宋体"/>
          <w:sz w:val="24"/>
        </w:rPr>
        <w:t>九、违约责任</w:t>
      </w:r>
      <w:bookmarkEnd w:id="46"/>
    </w:p>
    <w:p>
      <w:pPr>
        <w:spacing w:line="360" w:lineRule="auto"/>
        <w:ind w:firstLine="470" w:firstLineChars="196"/>
        <w:rPr>
          <w:rFonts w:ascii="宋体" w:hAnsi="宋体"/>
          <w:sz w:val="24"/>
        </w:rPr>
      </w:pPr>
      <w:bookmarkStart w:id="47" w:name="_Toc217446114"/>
      <w:r>
        <w:rPr>
          <w:rFonts w:hint="eastAsia" w:ascii="宋体" w:hAnsi="宋体"/>
          <w:sz w:val="24"/>
        </w:rPr>
        <w:t>1．本合同正式签订后，任何一方不履行或不完全履行本合同约定条款的，构成违约。</w:t>
      </w:r>
    </w:p>
    <w:p>
      <w:pPr>
        <w:spacing w:line="360" w:lineRule="auto"/>
        <w:ind w:firstLine="470" w:firstLineChars="196"/>
        <w:rPr>
          <w:rFonts w:ascii="宋体" w:hAnsi="宋体"/>
          <w:sz w:val="24"/>
        </w:rPr>
      </w:pPr>
      <w:r>
        <w:rPr>
          <w:rFonts w:hint="eastAsia" w:ascii="宋体" w:hAnsi="宋体"/>
          <w:sz w:val="24"/>
        </w:rPr>
        <w:t>2．合同一方违反本合同规定，守约方有权单方面终止本合同；给另一方造成经济损失的，并由违约方承担赔偿责任。违约金为本合同总价款的10%，违约金不足以赔偿对方损失的，违约方需赔偿守约方的所有损失。</w:t>
      </w:r>
    </w:p>
    <w:p>
      <w:pPr>
        <w:spacing w:line="360" w:lineRule="auto"/>
        <w:ind w:firstLine="470" w:firstLineChars="196"/>
        <w:rPr>
          <w:rFonts w:ascii="宋体" w:hAnsi="宋体"/>
          <w:sz w:val="24"/>
        </w:rPr>
      </w:pPr>
      <w:r>
        <w:rPr>
          <w:rFonts w:hint="eastAsia" w:ascii="宋体" w:hAnsi="宋体"/>
          <w:sz w:val="24"/>
        </w:rPr>
        <w:t>3.逾期责任：工期逾期交付的，按逾期之日起，每天支付给对方逾期所对应金额的0.1%做为违约金；逾期付款的，按逾期之日起，每天支付给对方逾期所对应金额的0.1%做为违约金。</w:t>
      </w:r>
    </w:p>
    <w:p>
      <w:pPr>
        <w:spacing w:line="360" w:lineRule="auto"/>
        <w:ind w:firstLine="480" w:firstLineChars="200"/>
        <w:rPr>
          <w:rFonts w:ascii="宋体" w:hAnsi="宋体"/>
          <w:sz w:val="24"/>
        </w:rPr>
      </w:pPr>
      <w:r>
        <w:rPr>
          <w:rFonts w:hint="eastAsia" w:ascii="宋体" w:hAnsi="宋体"/>
          <w:sz w:val="24"/>
        </w:rPr>
        <w:t>十</w:t>
      </w:r>
      <w:r>
        <w:rPr>
          <w:rFonts w:ascii="宋体" w:hAnsi="宋体"/>
          <w:sz w:val="24"/>
        </w:rPr>
        <w:t>、</w:t>
      </w:r>
      <w:r>
        <w:rPr>
          <w:rFonts w:hint="eastAsia" w:ascii="宋体" w:hAnsi="宋体"/>
          <w:sz w:val="24"/>
        </w:rPr>
        <w:t>争议解决办法</w:t>
      </w:r>
      <w:bookmarkEnd w:id="47"/>
    </w:p>
    <w:p>
      <w:pPr>
        <w:spacing w:line="360" w:lineRule="auto"/>
        <w:ind w:firstLine="480" w:firstLineChars="200"/>
        <w:rPr>
          <w:rFonts w:ascii="宋体" w:hAnsi="宋体"/>
          <w:sz w:val="24"/>
        </w:rPr>
      </w:pPr>
      <w:bookmarkStart w:id="48" w:name="_Toc217446115"/>
      <w:r>
        <w:rPr>
          <w:rFonts w:hint="eastAsia" w:ascii="宋体" w:hAnsi="宋体"/>
          <w:sz w:val="24"/>
        </w:rPr>
        <w:t>本合同执行过程中如发生纠纷，双方选择如下第种方式处理：</w:t>
      </w:r>
    </w:p>
    <w:p>
      <w:pPr>
        <w:spacing w:line="360" w:lineRule="auto"/>
        <w:ind w:firstLine="480" w:firstLineChars="200"/>
        <w:rPr>
          <w:rFonts w:ascii="宋体" w:hAnsi="宋体"/>
          <w:sz w:val="24"/>
        </w:rPr>
      </w:pPr>
      <w:r>
        <w:rPr>
          <w:rFonts w:hint="eastAsia" w:ascii="宋体" w:hAnsi="宋体"/>
          <w:sz w:val="24"/>
        </w:rPr>
        <w:t>1．申请仲裁。仲裁机构为海南仲裁委员会。</w:t>
      </w:r>
    </w:p>
    <w:p>
      <w:pPr>
        <w:spacing w:line="360" w:lineRule="auto"/>
        <w:ind w:firstLine="480" w:firstLineChars="200"/>
        <w:rPr>
          <w:rFonts w:ascii="宋体" w:hAnsi="宋体"/>
          <w:sz w:val="24"/>
        </w:rPr>
      </w:pPr>
      <w:r>
        <w:rPr>
          <w:rFonts w:hint="eastAsia" w:ascii="宋体" w:hAnsi="宋体"/>
          <w:sz w:val="24"/>
        </w:rPr>
        <w:t>2．提起诉讼。诉讼地点为采购人所在地人民法院。</w:t>
      </w:r>
    </w:p>
    <w:p>
      <w:pPr>
        <w:spacing w:line="360" w:lineRule="auto"/>
        <w:ind w:firstLine="480" w:firstLineChars="200"/>
        <w:rPr>
          <w:rFonts w:ascii="宋体" w:hAnsi="宋体"/>
          <w:sz w:val="24"/>
        </w:rPr>
      </w:pPr>
      <w:r>
        <w:rPr>
          <w:rFonts w:hint="eastAsia" w:ascii="宋体" w:hAnsi="宋体"/>
          <w:sz w:val="24"/>
        </w:rPr>
        <w:t>十一、其他</w:t>
      </w:r>
      <w:bookmarkEnd w:id="48"/>
    </w:p>
    <w:p>
      <w:pPr>
        <w:spacing w:line="360" w:lineRule="auto"/>
        <w:ind w:firstLine="480" w:firstLineChars="200"/>
        <w:rPr>
          <w:rFonts w:ascii="宋体" w:hAnsi="宋体"/>
          <w:sz w:val="24"/>
        </w:rPr>
      </w:pPr>
      <w:r>
        <w:rPr>
          <w:rFonts w:hint="eastAsia" w:ascii="宋体" w:hAnsi="宋体"/>
          <w:sz w:val="24"/>
        </w:rPr>
        <w:t>1．非经买方同意，卖方不得部分或全部转让其应履行的合同义务、卖方不得对本合同进行分包。否则买方有权解除本合同，并要求卖方赔偿买方全部损失。</w:t>
      </w:r>
    </w:p>
    <w:p>
      <w:pPr>
        <w:spacing w:line="360" w:lineRule="auto"/>
        <w:ind w:firstLine="480" w:firstLineChars="200"/>
        <w:rPr>
          <w:rFonts w:ascii="宋体" w:hAnsi="宋体"/>
          <w:sz w:val="24"/>
        </w:rPr>
      </w:pPr>
      <w:r>
        <w:rPr>
          <w:rFonts w:hint="eastAsia" w:ascii="宋体" w:hAnsi="宋体"/>
          <w:sz w:val="24"/>
        </w:rPr>
        <w:t>2. 如有未尽事宜，由双方依法订立补充合同。</w:t>
      </w:r>
    </w:p>
    <w:p>
      <w:pPr>
        <w:spacing w:line="360" w:lineRule="auto"/>
        <w:ind w:firstLine="480" w:firstLineChars="200"/>
        <w:rPr>
          <w:rFonts w:ascii="宋体" w:hAnsi="宋体"/>
          <w:sz w:val="24"/>
        </w:rPr>
      </w:pPr>
      <w:r>
        <w:rPr>
          <w:rFonts w:hint="eastAsia" w:ascii="宋体" w:hAnsi="宋体"/>
          <w:sz w:val="24"/>
        </w:rPr>
        <w:t>3．本合同经双方法定代表人或其授权代表签字并盖公章后立即生效；</w:t>
      </w:r>
    </w:p>
    <w:p>
      <w:pPr>
        <w:spacing w:line="360" w:lineRule="auto"/>
        <w:ind w:firstLine="480" w:firstLineChars="200"/>
        <w:rPr>
          <w:rFonts w:ascii="宋体" w:hAnsi="宋体"/>
          <w:sz w:val="24"/>
        </w:rPr>
      </w:pPr>
      <w:r>
        <w:rPr>
          <w:rFonts w:hint="eastAsia" w:ascii="宋体" w:hAnsi="宋体"/>
          <w:sz w:val="24"/>
        </w:rPr>
        <w:t>4.施工期间所产生的水电费自理。</w:t>
      </w:r>
    </w:p>
    <w:p>
      <w:pPr>
        <w:spacing w:line="360" w:lineRule="auto"/>
        <w:ind w:firstLine="480" w:firstLineChars="200"/>
        <w:rPr>
          <w:rFonts w:ascii="宋体" w:hAnsi="宋体"/>
          <w:sz w:val="24"/>
        </w:rPr>
      </w:pPr>
      <w:r>
        <w:rPr>
          <w:rFonts w:hint="eastAsia" w:ascii="宋体" w:hAnsi="宋体"/>
          <w:sz w:val="24"/>
        </w:rPr>
        <w:t>5.施工期间的人员、设备等相关的安全问题由卖方负责，与买方无关。</w:t>
      </w:r>
    </w:p>
    <w:p>
      <w:pPr>
        <w:spacing w:line="360" w:lineRule="auto"/>
        <w:ind w:firstLine="480" w:firstLineChars="200"/>
        <w:rPr>
          <w:rFonts w:ascii="宋体" w:hAnsi="宋体"/>
          <w:sz w:val="24"/>
        </w:rPr>
      </w:pPr>
      <w:r>
        <w:rPr>
          <w:rFonts w:hint="eastAsia" w:ascii="宋体" w:hAnsi="宋体"/>
          <w:sz w:val="24"/>
        </w:rPr>
        <w:t>十二、本合同经买、卖方签字、盖章并在鉴证方收到卖方的履约保证金后，合同即生效。</w:t>
      </w:r>
    </w:p>
    <w:p>
      <w:pPr>
        <w:spacing w:line="360" w:lineRule="auto"/>
        <w:ind w:firstLine="480" w:firstLineChars="200"/>
        <w:rPr>
          <w:rFonts w:ascii="宋体" w:hAnsi="宋体"/>
          <w:sz w:val="24"/>
        </w:rPr>
      </w:pPr>
      <w:r>
        <w:rPr>
          <w:rFonts w:hint="eastAsia" w:ascii="宋体" w:hAnsi="宋体"/>
          <w:sz w:val="24"/>
        </w:rPr>
        <w:t>十三、买卖双方应当自成交通知书发出之日起按照相关法律法规定时间内进行签订合同，按照招标文件和成交人投标文件的规定，双方签订书面合同。如超过期限未签合同，应重新招标或顺延下一成交候选人。</w:t>
      </w:r>
    </w:p>
    <w:p>
      <w:pPr>
        <w:spacing w:line="360" w:lineRule="auto"/>
        <w:ind w:firstLine="480" w:firstLineChars="200"/>
        <w:rPr>
          <w:rFonts w:ascii="宋体" w:hAnsi="宋体"/>
          <w:sz w:val="24"/>
        </w:rPr>
      </w:pPr>
      <w:r>
        <w:rPr>
          <w:rFonts w:hint="eastAsia" w:ascii="宋体" w:hAnsi="宋体"/>
          <w:sz w:val="24"/>
        </w:rPr>
        <w:t>十四、卖</w:t>
      </w:r>
      <w:r>
        <w:rPr>
          <w:rFonts w:ascii="宋体" w:hAnsi="宋体"/>
          <w:sz w:val="24"/>
        </w:rPr>
        <w:t>方必须按时</w:t>
      </w:r>
      <w:r>
        <w:rPr>
          <w:rFonts w:hint="eastAsia" w:ascii="宋体" w:hAnsi="宋体"/>
          <w:sz w:val="24"/>
        </w:rPr>
        <w:t>供货并完成验收</w:t>
      </w:r>
      <w:r>
        <w:rPr>
          <w:rFonts w:ascii="宋体" w:hAnsi="宋体"/>
          <w:sz w:val="24"/>
        </w:rPr>
        <w:t>，逾期</w:t>
      </w:r>
      <w:r>
        <w:rPr>
          <w:rFonts w:hint="eastAsia" w:ascii="宋体" w:hAnsi="宋体"/>
          <w:sz w:val="24"/>
        </w:rPr>
        <w:t>安装验收</w:t>
      </w:r>
      <w:r>
        <w:rPr>
          <w:rFonts w:ascii="宋体" w:hAnsi="宋体"/>
          <w:sz w:val="24"/>
        </w:rPr>
        <w:t>的，</w:t>
      </w:r>
      <w:r>
        <w:rPr>
          <w:rFonts w:hint="eastAsia" w:ascii="宋体" w:hAnsi="宋体"/>
          <w:sz w:val="24"/>
        </w:rPr>
        <w:t>卖</w:t>
      </w:r>
      <w:r>
        <w:rPr>
          <w:rFonts w:ascii="宋体" w:hAnsi="宋体"/>
          <w:sz w:val="24"/>
        </w:rPr>
        <w:t>方须按每日万分之五的比例给付违约金给</w:t>
      </w:r>
      <w:r>
        <w:rPr>
          <w:rFonts w:hint="eastAsia" w:ascii="宋体" w:hAnsi="宋体"/>
          <w:sz w:val="24"/>
        </w:rPr>
        <w:t>买</w:t>
      </w:r>
      <w:r>
        <w:rPr>
          <w:rFonts w:ascii="宋体" w:hAnsi="宋体"/>
          <w:sz w:val="24"/>
        </w:rPr>
        <w:t>方。</w:t>
      </w:r>
    </w:p>
    <w:p>
      <w:pPr>
        <w:spacing w:line="360" w:lineRule="auto"/>
        <w:rPr>
          <w:rFonts w:ascii="宋体" w:hAnsi="宋体"/>
          <w:sz w:val="24"/>
        </w:rPr>
      </w:pPr>
    </w:p>
    <w:p>
      <w:pPr>
        <w:spacing w:line="360" w:lineRule="auto"/>
        <w:ind w:firstLine="628" w:firstLineChars="262"/>
        <w:rPr>
          <w:rFonts w:ascii="宋体" w:hAnsi="宋体"/>
          <w:sz w:val="24"/>
        </w:rPr>
      </w:pPr>
      <w:r>
        <w:rPr>
          <w:rFonts w:hint="eastAsia" w:ascii="宋体" w:hAnsi="宋体"/>
          <w:sz w:val="24"/>
        </w:rPr>
        <w:t>附：中标通知书、中标清单</w:t>
      </w:r>
    </w:p>
    <w:p>
      <w:pPr>
        <w:spacing w:line="360" w:lineRule="auto"/>
        <w:rPr>
          <w:rFonts w:ascii="宋体" w:hAnsi="宋体"/>
          <w:sz w:val="24"/>
        </w:rPr>
      </w:pPr>
    </w:p>
    <w:p>
      <w:pPr>
        <w:spacing w:line="480" w:lineRule="auto"/>
        <w:ind w:firstLine="480" w:firstLineChars="200"/>
        <w:outlineLvl w:val="0"/>
        <w:rPr>
          <w:rFonts w:ascii="宋体" w:hAnsi="宋体"/>
          <w:sz w:val="24"/>
          <w:u w:val="single"/>
        </w:rPr>
      </w:pPr>
      <w:r>
        <w:rPr>
          <w:rFonts w:hint="eastAsia" w:ascii="宋体" w:hAnsi="宋体"/>
          <w:sz w:val="24"/>
        </w:rPr>
        <w:t>买方：              卖方：</w:t>
      </w:r>
      <w:r>
        <w:rPr>
          <w:rFonts w:ascii="宋体" w:hAnsi="宋体"/>
          <w:sz w:val="24"/>
          <w:u w:val="single"/>
        </w:rPr>
        <w:t xml:space="preserve"> </w:t>
      </w:r>
    </w:p>
    <w:p>
      <w:pPr>
        <w:spacing w:line="480" w:lineRule="auto"/>
        <w:ind w:firstLine="480" w:firstLineChars="200"/>
        <w:jc w:val="left"/>
        <w:rPr>
          <w:rFonts w:ascii="宋体" w:hAnsi="宋体"/>
          <w:sz w:val="24"/>
        </w:rPr>
      </w:pPr>
      <w:r>
        <w:rPr>
          <w:rFonts w:hint="eastAsia" w:ascii="宋体" w:hAnsi="宋体"/>
          <w:sz w:val="24"/>
        </w:rPr>
        <w:t>地址：</w:t>
      </w:r>
      <w:r>
        <w:rPr>
          <w:rFonts w:ascii="宋体" w:hAnsi="宋体"/>
          <w:sz w:val="24"/>
        </w:rPr>
        <w:t xml:space="preserve">                           </w:t>
      </w:r>
      <w:r>
        <w:rPr>
          <w:rFonts w:hint="eastAsia" w:ascii="宋体" w:hAnsi="宋体"/>
          <w:sz w:val="24"/>
        </w:rPr>
        <w:t xml:space="preserve">   地址：</w:t>
      </w:r>
    </w:p>
    <w:p>
      <w:pPr>
        <w:spacing w:line="480" w:lineRule="auto"/>
        <w:ind w:firstLine="480" w:firstLineChars="200"/>
        <w:jc w:val="left"/>
        <w:rPr>
          <w:rFonts w:ascii="宋体" w:hAnsi="宋体"/>
          <w:sz w:val="24"/>
        </w:rPr>
      </w:pPr>
      <w:r>
        <w:rPr>
          <w:rFonts w:hint="eastAsia" w:ascii="宋体" w:hAnsi="宋体"/>
          <w:sz w:val="24"/>
        </w:rPr>
        <w:t>法定代表人或委托代理人：</w:t>
      </w:r>
      <w:r>
        <w:rPr>
          <w:rFonts w:ascii="宋体" w:hAnsi="宋体"/>
          <w:sz w:val="24"/>
        </w:rPr>
        <w:t xml:space="preserve">            </w:t>
      </w:r>
      <w:r>
        <w:rPr>
          <w:rFonts w:hint="eastAsia" w:ascii="宋体" w:hAnsi="宋体"/>
          <w:sz w:val="24"/>
        </w:rPr>
        <w:t>法定代表人：</w:t>
      </w:r>
    </w:p>
    <w:p>
      <w:pPr>
        <w:spacing w:line="480" w:lineRule="auto"/>
        <w:ind w:firstLine="480" w:firstLineChars="200"/>
        <w:jc w:val="left"/>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 xml:space="preserve">         委托代理人：</w:t>
      </w:r>
    </w:p>
    <w:p>
      <w:pPr>
        <w:spacing w:line="480" w:lineRule="auto"/>
        <w:ind w:firstLine="480" w:firstLineChars="200"/>
        <w:rPr>
          <w:rFonts w:ascii="宋体" w:hAnsi="宋体"/>
          <w:sz w:val="24"/>
        </w:rPr>
      </w:pPr>
      <w:r>
        <w:rPr>
          <w:rFonts w:hint="eastAsia" w:ascii="宋体" w:hAnsi="宋体"/>
          <w:sz w:val="24"/>
        </w:rPr>
        <w:t>开户银行：</w:t>
      </w:r>
      <w:r>
        <w:rPr>
          <w:rFonts w:ascii="宋体" w:hAnsi="宋体"/>
          <w:sz w:val="24"/>
        </w:rPr>
        <w:t xml:space="preserve">                          </w:t>
      </w:r>
      <w:r>
        <w:rPr>
          <w:rFonts w:hint="eastAsia" w:ascii="宋体" w:hAnsi="宋体"/>
          <w:sz w:val="24"/>
        </w:rPr>
        <w:t>电话：</w:t>
      </w:r>
    </w:p>
    <w:p>
      <w:pPr>
        <w:spacing w:line="480" w:lineRule="auto"/>
        <w:ind w:firstLine="480" w:firstLineChars="200"/>
        <w:rPr>
          <w:rFonts w:ascii="宋体" w:hAnsi="宋体"/>
          <w:sz w:val="24"/>
        </w:rPr>
      </w:pPr>
      <w:r>
        <w:rPr>
          <w:rFonts w:hint="eastAsia" w:ascii="宋体" w:hAnsi="宋体"/>
          <w:sz w:val="24"/>
        </w:rPr>
        <w:t>银行帐号：</w:t>
      </w:r>
      <w:r>
        <w:rPr>
          <w:rFonts w:ascii="宋体" w:hAnsi="宋体"/>
          <w:sz w:val="24"/>
        </w:rPr>
        <w:t xml:space="preserve">                          </w:t>
      </w:r>
      <w:r>
        <w:rPr>
          <w:rFonts w:hint="eastAsia" w:ascii="宋体" w:hAnsi="宋体"/>
          <w:sz w:val="24"/>
        </w:rPr>
        <w:t xml:space="preserve">开户银行： </w:t>
      </w:r>
    </w:p>
    <w:p>
      <w:pPr>
        <w:spacing w:line="480" w:lineRule="auto"/>
        <w:ind w:firstLine="480" w:firstLineChars="200"/>
        <w:rPr>
          <w:rFonts w:ascii="宋体" w:hAnsi="宋体"/>
          <w:sz w:val="24"/>
        </w:rPr>
      </w:pPr>
      <w:r>
        <w:rPr>
          <w:rFonts w:ascii="宋体" w:hAnsi="宋体"/>
          <w:sz w:val="24"/>
        </w:rPr>
        <w:t xml:space="preserve">              </w:t>
      </w:r>
      <w:r>
        <w:rPr>
          <w:rFonts w:hint="eastAsia" w:ascii="宋体" w:hAnsi="宋体"/>
          <w:sz w:val="24"/>
        </w:rPr>
        <w:t xml:space="preserve">                      银行帐号：</w:t>
      </w:r>
    </w:p>
    <w:p>
      <w:pPr>
        <w:spacing w:line="480" w:lineRule="auto"/>
        <w:ind w:firstLine="1200" w:firstLineChars="500"/>
        <w:rPr>
          <w:rFonts w:ascii="宋体" w:hAnsi="宋体"/>
          <w:sz w:val="24"/>
        </w:rPr>
      </w:pPr>
      <w:r>
        <w:rPr>
          <w:rFonts w:hint="eastAsia" w:ascii="宋体" w:hAnsi="宋体"/>
          <w:sz w:val="24"/>
        </w:rPr>
        <w:t>2023年   月   日                       2023年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p>
      <w:pPr>
        <w:spacing w:line="360" w:lineRule="auto"/>
        <w:rPr>
          <w:rFonts w:ascii="宋体" w:hAnsi="宋体"/>
          <w:b/>
          <w:sz w:val="24"/>
        </w:rPr>
      </w:pPr>
    </w:p>
    <w:p>
      <w:pPr>
        <w:spacing w:line="360" w:lineRule="auto"/>
        <w:rPr>
          <w:rFonts w:ascii="宋体" w:hAnsi="宋体"/>
          <w:b/>
          <w:sz w:val="24"/>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投标文件格式</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snapToGrid w:val="0"/>
        <w:spacing w:line="240" w:lineRule="atLeast"/>
        <w:ind w:firstLine="2409" w:firstLineChars="750"/>
        <w:rPr>
          <w:rStyle w:val="79"/>
          <w:rFonts w:hAnsi="宋体"/>
          <w:b/>
          <w:kern w:val="0"/>
          <w:sz w:val="32"/>
          <w:szCs w:val="32"/>
        </w:rPr>
      </w:pPr>
      <w:r>
        <w:rPr>
          <w:rStyle w:val="79"/>
          <w:rFonts w:hAnsi="宋体"/>
          <w:b/>
          <w:kern w:val="0"/>
          <w:sz w:val="32"/>
          <w:szCs w:val="32"/>
        </w:rPr>
        <w:t xml:space="preserve">项目名称： </w:t>
      </w:r>
    </w:p>
    <w:p>
      <w:pPr>
        <w:snapToGrid w:val="0"/>
        <w:spacing w:line="240" w:lineRule="atLeast"/>
        <w:jc w:val="center"/>
        <w:rPr>
          <w:rStyle w:val="79"/>
          <w:rFonts w:hAnsi="宋体"/>
          <w:b/>
          <w:kern w:val="0"/>
          <w:sz w:val="32"/>
          <w:szCs w:val="32"/>
        </w:rPr>
      </w:pPr>
    </w:p>
    <w:p>
      <w:pPr>
        <w:snapToGrid w:val="0"/>
        <w:spacing w:line="240" w:lineRule="atLeast"/>
        <w:rPr>
          <w:rStyle w:val="79"/>
          <w:rFonts w:hAnsi="宋体"/>
          <w:b/>
          <w:kern w:val="0"/>
          <w:sz w:val="32"/>
          <w:szCs w:val="32"/>
        </w:rPr>
      </w:pPr>
    </w:p>
    <w:p>
      <w:pPr>
        <w:pStyle w:val="101"/>
        <w:snapToGrid w:val="0"/>
        <w:rPr>
          <w:rStyle w:val="79"/>
          <w:rFonts w:hAnsi="宋体"/>
          <w:b/>
          <w:kern w:val="0"/>
          <w:sz w:val="32"/>
          <w:szCs w:val="32"/>
        </w:rPr>
      </w:pPr>
    </w:p>
    <w:p>
      <w:pPr>
        <w:snapToGrid w:val="0"/>
        <w:spacing w:line="320" w:lineRule="exact"/>
        <w:ind w:right="2278"/>
        <w:rPr>
          <w:rStyle w:val="79"/>
          <w:rFonts w:hAnsi="宋体"/>
          <w:b/>
          <w:kern w:val="0"/>
          <w:sz w:val="32"/>
          <w:szCs w:val="32"/>
        </w:rPr>
      </w:pPr>
    </w:p>
    <w:p>
      <w:pPr>
        <w:snapToGrid w:val="0"/>
        <w:ind w:right="2279"/>
        <w:rPr>
          <w:rStyle w:val="79"/>
          <w:rFonts w:hAnsi="宋体"/>
          <w:b/>
          <w:kern w:val="0"/>
          <w:sz w:val="32"/>
          <w:szCs w:val="32"/>
        </w:rPr>
      </w:pPr>
    </w:p>
    <w:p>
      <w:pPr>
        <w:snapToGrid w:val="0"/>
        <w:ind w:right="2279"/>
        <w:jc w:val="center"/>
        <w:rPr>
          <w:rStyle w:val="79"/>
          <w:rFonts w:hAnsi="宋体"/>
          <w:b/>
          <w:kern w:val="0"/>
          <w:sz w:val="32"/>
          <w:szCs w:val="32"/>
        </w:rPr>
      </w:pPr>
      <w:r>
        <w:rPr>
          <w:rStyle w:val="79"/>
          <w:rFonts w:hAnsi="宋体"/>
          <w:b/>
          <w:kern w:val="0"/>
          <w:sz w:val="32"/>
          <w:szCs w:val="32"/>
        </w:rPr>
        <w:t xml:space="preserve">             比选响应文件</w:t>
      </w:r>
    </w:p>
    <w:p>
      <w:pPr>
        <w:snapToGrid w:val="0"/>
        <w:spacing w:line="320" w:lineRule="exact"/>
        <w:ind w:right="2278"/>
        <w:rPr>
          <w:rStyle w:val="79"/>
          <w:rFonts w:hAnsi="宋体"/>
          <w:b/>
          <w:sz w:val="30"/>
          <w:szCs w:val="30"/>
        </w:rPr>
      </w:pPr>
    </w:p>
    <w:p>
      <w:pPr>
        <w:snapToGrid w:val="0"/>
        <w:spacing w:line="320" w:lineRule="exact"/>
        <w:ind w:right="2278"/>
        <w:rPr>
          <w:rStyle w:val="79"/>
          <w:rFonts w:hAnsi="宋体"/>
          <w:b/>
          <w:sz w:val="30"/>
          <w:szCs w:val="30"/>
        </w:rPr>
      </w:pPr>
    </w:p>
    <w:p>
      <w:pPr>
        <w:snapToGrid w:val="0"/>
        <w:spacing w:line="320" w:lineRule="exact"/>
        <w:ind w:right="2278"/>
        <w:rPr>
          <w:rStyle w:val="79"/>
          <w:rFonts w:hAnsi="宋体"/>
          <w:b/>
          <w:sz w:val="30"/>
          <w:szCs w:val="30"/>
        </w:rPr>
      </w:pPr>
    </w:p>
    <w:p>
      <w:pPr>
        <w:pStyle w:val="101"/>
      </w:pPr>
    </w:p>
    <w:p>
      <w:pPr>
        <w:pStyle w:val="101"/>
      </w:pPr>
    </w:p>
    <w:p>
      <w:pPr>
        <w:pStyle w:val="101"/>
      </w:pPr>
    </w:p>
    <w:p>
      <w:pPr>
        <w:snapToGrid w:val="0"/>
        <w:spacing w:line="320" w:lineRule="exact"/>
        <w:ind w:right="2278"/>
        <w:rPr>
          <w:rStyle w:val="79"/>
          <w:rFonts w:hAnsi="宋体"/>
          <w:b/>
          <w:sz w:val="30"/>
          <w:szCs w:val="30"/>
        </w:rPr>
      </w:pPr>
    </w:p>
    <w:p>
      <w:pPr>
        <w:snapToGrid w:val="0"/>
        <w:spacing w:line="320" w:lineRule="exact"/>
        <w:ind w:right="2278"/>
        <w:rPr>
          <w:rStyle w:val="79"/>
          <w:rFonts w:hAnsi="宋体"/>
          <w:b/>
          <w:sz w:val="30"/>
          <w:szCs w:val="30"/>
        </w:rPr>
      </w:pPr>
    </w:p>
    <w:p>
      <w:pPr>
        <w:snapToGrid w:val="0"/>
        <w:spacing w:line="320" w:lineRule="exact"/>
        <w:ind w:right="2278"/>
        <w:rPr>
          <w:rStyle w:val="79"/>
          <w:rFonts w:hAnsi="宋体"/>
          <w:b/>
          <w:sz w:val="30"/>
          <w:szCs w:val="30"/>
        </w:rPr>
      </w:pPr>
    </w:p>
    <w:p>
      <w:pPr>
        <w:snapToGrid w:val="0"/>
        <w:spacing w:line="320" w:lineRule="exact"/>
        <w:ind w:right="2278"/>
        <w:rPr>
          <w:rStyle w:val="79"/>
          <w:rFonts w:hAnsi="宋体"/>
          <w:b/>
          <w:sz w:val="30"/>
          <w:szCs w:val="30"/>
        </w:rPr>
      </w:pPr>
    </w:p>
    <w:p>
      <w:pPr>
        <w:snapToGrid w:val="0"/>
        <w:spacing w:line="320" w:lineRule="exact"/>
        <w:ind w:right="2278"/>
        <w:rPr>
          <w:rStyle w:val="79"/>
          <w:rFonts w:hAnsi="宋体"/>
          <w:b/>
          <w:sz w:val="30"/>
          <w:szCs w:val="30"/>
        </w:rPr>
      </w:pPr>
    </w:p>
    <w:p>
      <w:pPr>
        <w:snapToGrid w:val="0"/>
        <w:ind w:right="2279"/>
        <w:rPr>
          <w:rStyle w:val="79"/>
          <w:rFonts w:hAnsi="宋体"/>
          <w:b/>
          <w:sz w:val="30"/>
          <w:szCs w:val="30"/>
        </w:rPr>
      </w:pPr>
      <w:r>
        <w:rPr>
          <w:rStyle w:val="79"/>
          <w:rFonts w:hAnsi="宋体"/>
          <w:b/>
          <w:sz w:val="30"/>
          <w:szCs w:val="30"/>
        </w:rPr>
        <w:t>供应商名称：               （盖章）</w:t>
      </w:r>
    </w:p>
    <w:p>
      <w:pPr>
        <w:snapToGrid w:val="0"/>
        <w:ind w:right="2279"/>
        <w:rPr>
          <w:rStyle w:val="79"/>
          <w:rFonts w:hAnsi="宋体"/>
          <w:b/>
          <w:sz w:val="30"/>
          <w:szCs w:val="30"/>
        </w:rPr>
      </w:pPr>
      <w:r>
        <w:rPr>
          <w:rStyle w:val="79"/>
          <w:rFonts w:hAnsi="宋体"/>
          <w:b/>
          <w:sz w:val="30"/>
          <w:szCs w:val="30"/>
        </w:rPr>
        <w:t>公司地址：</w:t>
      </w:r>
    </w:p>
    <w:p>
      <w:pPr>
        <w:snapToGrid w:val="0"/>
        <w:ind w:right="2279"/>
        <w:rPr>
          <w:rStyle w:val="79"/>
          <w:rFonts w:hAnsi="宋体"/>
          <w:b/>
          <w:sz w:val="30"/>
          <w:szCs w:val="30"/>
        </w:rPr>
      </w:pPr>
      <w:r>
        <w:rPr>
          <w:rStyle w:val="79"/>
          <w:rFonts w:hAnsi="宋体"/>
          <w:b/>
          <w:sz w:val="30"/>
          <w:szCs w:val="30"/>
        </w:rPr>
        <w:t>联系人：</w:t>
      </w:r>
    </w:p>
    <w:p>
      <w:pPr>
        <w:snapToGrid w:val="0"/>
        <w:ind w:right="2279"/>
        <w:rPr>
          <w:rStyle w:val="79"/>
          <w:rFonts w:hAnsi="宋体"/>
          <w:b/>
          <w:sz w:val="30"/>
          <w:szCs w:val="30"/>
        </w:rPr>
      </w:pPr>
      <w:r>
        <w:rPr>
          <w:rStyle w:val="79"/>
          <w:rFonts w:hAnsi="宋体"/>
          <w:b/>
          <w:sz w:val="30"/>
          <w:szCs w:val="30"/>
        </w:rPr>
        <w:t>联系电话：</w:t>
      </w:r>
    </w:p>
    <w:p>
      <w:pPr>
        <w:snapToGrid w:val="0"/>
        <w:spacing w:line="320" w:lineRule="exact"/>
        <w:ind w:right="2278"/>
        <w:rPr>
          <w:rStyle w:val="79"/>
          <w:rFonts w:hAnsi="宋体"/>
          <w:b/>
          <w:sz w:val="30"/>
          <w:szCs w:val="30"/>
        </w:rPr>
      </w:pPr>
      <w:r>
        <w:rPr>
          <w:rStyle w:val="79"/>
          <w:rFonts w:hAnsi="宋体"/>
          <w:b/>
          <w:sz w:val="30"/>
          <w:szCs w:val="30"/>
        </w:rPr>
        <w:t>日期：</w:t>
      </w:r>
    </w:p>
    <w:p>
      <w:pPr>
        <w:snapToGrid w:val="0"/>
        <w:spacing w:line="320" w:lineRule="exact"/>
        <w:ind w:right="2278"/>
        <w:rPr>
          <w:rStyle w:val="79"/>
          <w:rFonts w:hAnsi="宋体"/>
          <w:b/>
          <w:sz w:val="30"/>
          <w:szCs w:val="30"/>
        </w:rPr>
      </w:pPr>
    </w:p>
    <w:p>
      <w:pPr>
        <w:pStyle w:val="101"/>
      </w:pPr>
    </w:p>
    <w:p>
      <w:pPr>
        <w:pStyle w:val="101"/>
      </w:pPr>
    </w:p>
    <w:p>
      <w:pPr>
        <w:pStyle w:val="101"/>
      </w:pPr>
    </w:p>
    <w:p>
      <w:pPr>
        <w:pStyle w:val="101"/>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pPr>
        <w:spacing w:line="320" w:lineRule="exact"/>
        <w:ind w:right="2278"/>
        <w:outlineLvl w:val="0"/>
        <w:rPr>
          <w:rFonts w:ascii="宋体" w:hAnsi="宋体"/>
          <w:b/>
          <w:sz w:val="24"/>
        </w:rPr>
      </w:pPr>
      <w:r>
        <w:rPr>
          <w:rFonts w:hint="eastAsia" w:ascii="宋体" w:hAnsi="宋体"/>
          <w:b/>
          <w:sz w:val="24"/>
        </w:rPr>
        <w:t>附件1</w:t>
      </w:r>
    </w:p>
    <w:p>
      <w:pPr>
        <w:spacing w:line="360" w:lineRule="exact"/>
        <w:jc w:val="center"/>
        <w:outlineLvl w:val="0"/>
        <w:rPr>
          <w:rFonts w:ascii="宋体" w:hAnsi="宋体"/>
          <w:b/>
          <w:sz w:val="24"/>
        </w:rPr>
      </w:pPr>
      <w:r>
        <w:rPr>
          <w:rFonts w:hint="eastAsia" w:ascii="宋体" w:hAnsi="宋体"/>
          <w:b/>
          <w:sz w:val="24"/>
        </w:rPr>
        <w:t>响应函</w:t>
      </w:r>
    </w:p>
    <w:p>
      <w:pPr>
        <w:spacing w:line="360" w:lineRule="exact"/>
        <w:ind w:firstLine="3510"/>
        <w:outlineLvl w:val="0"/>
        <w:rPr>
          <w:rFonts w:ascii="宋体" w:hAnsi="宋体"/>
          <w:b/>
          <w:sz w:val="24"/>
        </w:rPr>
      </w:pPr>
      <w:r>
        <w:rPr>
          <w:rFonts w:hint="eastAsia" w:ascii="宋体" w:hAnsi="宋体"/>
          <w:sz w:val="24"/>
        </w:rPr>
        <w:t xml:space="preserve">               </w:t>
      </w:r>
    </w:p>
    <w:p>
      <w:pPr>
        <w:spacing w:line="360" w:lineRule="exact"/>
        <w:outlineLvl w:val="0"/>
        <w:rPr>
          <w:rFonts w:ascii="宋体" w:hAnsi="宋体"/>
          <w:sz w:val="24"/>
        </w:rPr>
      </w:pPr>
      <w:r>
        <w:rPr>
          <w:rFonts w:hint="eastAsia" w:ascii="宋体" w:hAnsi="宋体"/>
          <w:sz w:val="24"/>
        </w:rPr>
        <w:t>致：海南省经济技术学校：</w:t>
      </w:r>
    </w:p>
    <w:p>
      <w:pPr>
        <w:spacing w:line="360" w:lineRule="exact"/>
        <w:outlineLvl w:val="0"/>
        <w:rPr>
          <w:rFonts w:ascii="宋体" w:hAnsi="宋体"/>
          <w:sz w:val="24"/>
        </w:rPr>
      </w:pPr>
    </w:p>
    <w:p>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jQ0tdUA&#10;AAAJAQAADwAAAAAAAAABACAAAAAiAAAAZHJzL2Rvd25yZXYueG1sUEsBAhQAFAAAAAgAh07iQFUQ&#10;2ubpAQAA5Q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sz w:val="24"/>
        </w:rPr>
        <w:t>根据贵方为“</w:t>
      </w:r>
      <w:r>
        <w:rPr>
          <w:rFonts w:ascii="宋体" w:hAnsi="宋体"/>
          <w:sz w:val="24"/>
          <w:u w:val="single"/>
        </w:rPr>
        <w:t xml:space="preserve">              </w:t>
      </w:r>
      <w:r>
        <w:rPr>
          <w:rFonts w:hint="eastAsia" w:ascii="宋体" w:hAnsi="宋体"/>
          <w:sz w:val="24"/>
        </w:rPr>
        <w:t>”项目的响应邀请，正式授权下签字代表</w:t>
      </w:r>
      <w:r>
        <w:rPr>
          <w:rFonts w:ascii="宋体" w:hAnsi="宋体"/>
          <w:sz w:val="24"/>
          <w:u w:val="single"/>
        </w:rPr>
        <w:t xml:space="preserve">             </w:t>
      </w:r>
      <w:r>
        <w:rPr>
          <w:rFonts w:ascii="宋体" w:hAnsi="宋体"/>
          <w:sz w:val="24"/>
        </w:rPr>
        <w:t xml:space="preserve"> </w:t>
      </w:r>
      <w:r>
        <w:rPr>
          <w:rFonts w:hint="eastAsia" w:ascii="宋体" w:hAnsi="宋体"/>
          <w:sz w:val="24"/>
        </w:rPr>
        <w:t>（全名、职务）代表响应供应商</w:t>
      </w:r>
      <w:r>
        <w:rPr>
          <w:rFonts w:ascii="宋体" w:hAnsi="宋体"/>
          <w:sz w:val="24"/>
          <w:u w:val="single"/>
        </w:rPr>
        <w:t xml:space="preserve">                  </w:t>
      </w:r>
      <w:r>
        <w:rPr>
          <w:rFonts w:ascii="宋体" w:hAnsi="宋体"/>
          <w:sz w:val="24"/>
        </w:rPr>
        <w:t xml:space="preserve"> </w:t>
      </w:r>
      <w:r>
        <w:rPr>
          <w:rFonts w:hint="eastAsia" w:ascii="宋体" w:hAnsi="宋体"/>
          <w:sz w:val="24"/>
        </w:rPr>
        <w:t>（供应商名称、地址）提交下述文件正本一份和副本</w:t>
      </w:r>
      <w:r>
        <w:rPr>
          <w:rFonts w:hint="eastAsia" w:ascii="宋体" w:hAnsi="宋体"/>
          <w:b/>
          <w:sz w:val="24"/>
        </w:rPr>
        <w:t>叁</w:t>
      </w:r>
      <w:r>
        <w:rPr>
          <w:rFonts w:hint="eastAsia" w:ascii="宋体" w:hAnsi="宋体"/>
          <w:sz w:val="24"/>
        </w:rPr>
        <w:t>份。</w:t>
      </w:r>
    </w:p>
    <w:p>
      <w:pPr>
        <w:snapToGrid w:val="0"/>
        <w:spacing w:line="480" w:lineRule="exact"/>
        <w:ind w:firstLine="480" w:firstLineChars="200"/>
        <w:rPr>
          <w:rFonts w:ascii="宋体" w:hAnsi="宋体"/>
          <w:sz w:val="24"/>
        </w:rPr>
      </w:pPr>
      <w:r>
        <w:rPr>
          <w:rFonts w:hint="eastAsia" w:ascii="宋体" w:hAnsi="宋体"/>
          <w:sz w:val="24"/>
        </w:rPr>
        <w:t>根据此函，我们宣布同意如下：</w:t>
      </w:r>
    </w:p>
    <w:p>
      <w:pPr>
        <w:snapToGrid w:val="0"/>
        <w:spacing w:line="480" w:lineRule="exact"/>
        <w:rPr>
          <w:rFonts w:ascii="宋体" w:hAnsi="宋体"/>
          <w:sz w:val="24"/>
        </w:rPr>
      </w:pPr>
      <w:r>
        <w:rPr>
          <w:rFonts w:hint="eastAsia" w:ascii="宋体" w:hAnsi="宋体"/>
          <w:sz w:val="24"/>
        </w:rPr>
        <w:t xml:space="preserve">    1、我方接受比选文件包括修改文件（如有的话）以及全部参考资料和有关附件的所有的条款和规定。我们完全理解并同意放弃对这方面有不明及误解的权利。</w:t>
      </w:r>
    </w:p>
    <w:p>
      <w:pPr>
        <w:snapToGrid w:val="0"/>
        <w:spacing w:line="480" w:lineRule="exact"/>
        <w:ind w:firstLine="480" w:firstLineChars="200"/>
        <w:rPr>
          <w:rFonts w:ascii="宋体" w:hAnsi="宋体"/>
          <w:sz w:val="24"/>
        </w:rPr>
      </w:pPr>
      <w:r>
        <w:rPr>
          <w:rFonts w:hint="eastAsia" w:ascii="宋体" w:hAnsi="宋体"/>
          <w:sz w:val="24"/>
        </w:rPr>
        <w:t>2、我方同意按照比选文件第三部分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pPr>
        <w:snapToGrid w:val="0"/>
        <w:spacing w:line="480" w:lineRule="exact"/>
        <w:ind w:firstLine="570"/>
        <w:rPr>
          <w:rFonts w:ascii="宋体" w:hAnsi="宋体"/>
          <w:sz w:val="24"/>
        </w:rPr>
      </w:pPr>
    </w:p>
    <w:p>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pPr>
        <w:snapToGrid w:val="0"/>
        <w:spacing w:line="480" w:lineRule="exact"/>
        <w:rPr>
          <w:rFonts w:ascii="宋体" w:hAnsi="宋体"/>
          <w:sz w:val="24"/>
          <w:u w:val="single"/>
        </w:rPr>
      </w:pPr>
      <w:r>
        <w:rPr>
          <w:rFonts w:hint="eastAsia" w:ascii="宋体" w:hAnsi="宋体"/>
          <w:sz w:val="24"/>
        </w:rPr>
        <w:t xml:space="preserve">        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snapToGrid w:val="0"/>
        <w:spacing w:line="480" w:lineRule="exact"/>
        <w:rPr>
          <w:rFonts w:ascii="宋体" w:hAnsi="宋体"/>
          <w:sz w:val="24"/>
          <w:u w:val="single"/>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napToGrid w:val="0"/>
        <w:spacing w:line="480" w:lineRule="exact"/>
        <w:rPr>
          <w:rFonts w:ascii="宋体" w:hAnsi="宋体"/>
          <w:sz w:val="24"/>
          <w:u w:val="single"/>
        </w:rPr>
      </w:pPr>
      <w:r>
        <w:rPr>
          <w:rFonts w:hint="eastAsia" w:ascii="宋体" w:hAnsi="宋体"/>
          <w:sz w:val="24"/>
        </w:rPr>
        <w:t xml:space="preserve">        授权代表签字：</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line="480" w:lineRule="exact"/>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pStyle w:val="22"/>
        <w:spacing w:line="360" w:lineRule="exact"/>
        <w:outlineLvl w:val="0"/>
        <w:rPr>
          <w:kern w:val="2"/>
          <w:szCs w:val="24"/>
        </w:rPr>
      </w:pPr>
    </w:p>
    <w:p/>
    <w:p/>
    <w:p/>
    <w:p/>
    <w:p/>
    <w:p>
      <w:pPr>
        <w:pStyle w:val="22"/>
        <w:spacing w:line="360" w:lineRule="exact"/>
        <w:ind w:left="480" w:right="508" w:hanging="480"/>
        <w:jc w:val="both"/>
        <w:outlineLvl w:val="0"/>
        <w:rPr>
          <w:rFonts w:hint="eastAsia"/>
          <w:b/>
          <w:kern w:val="2"/>
          <w:szCs w:val="24"/>
        </w:rPr>
      </w:pPr>
    </w:p>
    <w:p>
      <w:pPr>
        <w:pStyle w:val="22"/>
        <w:spacing w:line="360" w:lineRule="exact"/>
        <w:ind w:left="480" w:right="508" w:hanging="480"/>
        <w:jc w:val="both"/>
        <w:outlineLvl w:val="0"/>
        <w:rPr>
          <w:b/>
          <w:kern w:val="2"/>
          <w:szCs w:val="24"/>
        </w:rPr>
      </w:pPr>
      <w:r>
        <w:rPr>
          <w:rFonts w:hint="eastAsia"/>
          <w:b/>
          <w:kern w:val="2"/>
          <w:szCs w:val="24"/>
        </w:rPr>
        <w:t>附件2</w:t>
      </w:r>
    </w:p>
    <w:p>
      <w:pPr>
        <w:spacing w:line="360" w:lineRule="exact"/>
        <w:ind w:right="2278"/>
        <w:jc w:val="center"/>
        <w:outlineLvl w:val="0"/>
        <w:rPr>
          <w:rFonts w:ascii="宋体" w:hAnsi="宋体"/>
          <w:sz w:val="28"/>
          <w:szCs w:val="28"/>
        </w:rPr>
      </w:pPr>
      <w:r>
        <w:rPr>
          <w:rFonts w:hint="eastAsia" w:ascii="宋体" w:hAnsi="宋体"/>
          <w:b/>
          <w:sz w:val="28"/>
          <w:szCs w:val="28"/>
        </w:rPr>
        <w:t xml:space="preserve">                 </w:t>
      </w:r>
      <w:bookmarkStart w:id="49" w:name="_Toc373100990"/>
      <w:r>
        <w:rPr>
          <w:rFonts w:hint="eastAsia" w:ascii="宋体" w:hAnsi="宋体"/>
          <w:b/>
          <w:sz w:val="28"/>
          <w:szCs w:val="28"/>
        </w:rPr>
        <w:t>报价一览表</w:t>
      </w:r>
      <w:bookmarkEnd w:id="49"/>
    </w:p>
    <w:p>
      <w:pPr>
        <w:spacing w:line="360" w:lineRule="exact"/>
        <w:outlineLvl w:val="0"/>
        <w:rPr>
          <w:rFonts w:ascii="宋体" w:hAnsi="宋体"/>
          <w:sz w:val="24"/>
        </w:rPr>
      </w:pPr>
      <w:r>
        <w:rPr>
          <w:rFonts w:hint="eastAsia" w:ascii="宋体" w:hAnsi="宋体"/>
          <w:sz w:val="24"/>
        </w:rPr>
        <w:t>项目名称：</w:t>
      </w:r>
    </w:p>
    <w:p>
      <w:pPr>
        <w:spacing w:line="360" w:lineRule="exact"/>
        <w:rPr>
          <w:rFonts w:ascii="宋体" w:hAnsi="宋体"/>
          <w:sz w:val="24"/>
        </w:rPr>
      </w:pPr>
      <w:r>
        <w:rPr>
          <w:rFonts w:hint="eastAsia" w:ascii="宋体" w:hAnsi="宋体"/>
          <w:sz w:val="24"/>
        </w:rPr>
        <w:t xml:space="preserve">供应商名称： （盖章）                           </w:t>
      </w:r>
    </w:p>
    <w:p>
      <w:pPr>
        <w:spacing w:line="360" w:lineRule="exact"/>
        <w:rPr>
          <w:rFonts w:ascii="宋体" w:hAnsi="宋体"/>
          <w:sz w:val="24"/>
        </w:rPr>
      </w:pPr>
    </w:p>
    <w:tbl>
      <w:tblPr>
        <w:tblStyle w:val="35"/>
        <w:tblW w:w="0" w:type="auto"/>
        <w:tblInd w:w="0" w:type="dxa"/>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tblGrid>
      <w:tr>
        <w:tblPrEx>
          <w:tblCellMar>
            <w:top w:w="0" w:type="dxa"/>
            <w:left w:w="54" w:type="dxa"/>
            <w:bottom w:w="0" w:type="dxa"/>
            <w:right w:w="54" w:type="dxa"/>
          </w:tblCellMar>
        </w:tblPrEx>
        <w:trPr>
          <w:cantSplit/>
          <w:trHeight w:val="499" w:hRule="atLeast"/>
        </w:trPr>
        <w:tc>
          <w:tcPr>
            <w:tcW w:w="59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tcPr>
          <w:p>
            <w:pPr>
              <w:spacing w:line="360" w:lineRule="exact"/>
              <w:jc w:val="center"/>
              <w:rPr>
                <w:rFonts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9</w:t>
            </w:r>
          </w:p>
        </w:tc>
      </w:tr>
      <w:tr>
        <w:tblPrEx>
          <w:tblCellMar>
            <w:top w:w="0" w:type="dxa"/>
            <w:left w:w="54" w:type="dxa"/>
            <w:bottom w:w="0" w:type="dxa"/>
            <w:right w:w="54" w:type="dxa"/>
          </w:tblCellMar>
        </w:tblPrEx>
        <w:trPr>
          <w:cantSplit/>
          <w:trHeight w:val="499" w:hRule="atLeast"/>
        </w:trPr>
        <w:tc>
          <w:tcPr>
            <w:tcW w:w="59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品牌型号、产地及技术参数服务内容</w:t>
            </w:r>
          </w:p>
        </w:tc>
        <w:tc>
          <w:tcPr>
            <w:tcW w:w="724"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tcPr>
          <w:p>
            <w:pPr>
              <w:spacing w:line="360" w:lineRule="exact"/>
              <w:jc w:val="center"/>
              <w:rPr>
                <w:rFonts w:ascii="宋体" w:hAnsi="宋体"/>
                <w:sz w:val="24"/>
              </w:rPr>
            </w:pPr>
            <w:r>
              <w:rPr>
                <w:rFonts w:hint="eastAsia" w:ascii="宋体" w:hAnsi="宋体"/>
                <w:sz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sz w:val="24"/>
              </w:rPr>
            </w:pPr>
            <w:r>
              <w:rPr>
                <w:rFonts w:hint="eastAsia" w:ascii="宋体" w:hAnsi="宋体"/>
                <w:sz w:val="24"/>
              </w:rPr>
              <w:t>交货期、服务期限</w:t>
            </w:r>
          </w:p>
        </w:tc>
      </w:tr>
      <w:tr>
        <w:tblPrEx>
          <w:tblCellMar>
            <w:top w:w="0" w:type="dxa"/>
            <w:left w:w="54" w:type="dxa"/>
            <w:bottom w:w="0" w:type="dxa"/>
            <w:right w:w="54" w:type="dxa"/>
          </w:tblCellMar>
        </w:tblPrEx>
        <w:trPr>
          <w:cantSplit/>
          <w:trHeight w:val="120" w:hRule="atLeast"/>
        </w:trPr>
        <w:tc>
          <w:tcPr>
            <w:tcW w:w="597" w:type="dxa"/>
            <w:tcBorders>
              <w:top w:val="single" w:color="auto" w:sz="6" w:space="0"/>
              <w:left w:val="single" w:color="auto" w:sz="6" w:space="0"/>
              <w:bottom w:val="single" w:color="auto" w:sz="4" w:space="0"/>
              <w:right w:val="single" w:color="auto" w:sz="6" w:space="0"/>
            </w:tcBorders>
          </w:tcPr>
          <w:p>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tcPr>
          <w:p>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tcPr>
          <w:p>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tcPr>
          <w:p>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tcPr>
          <w:p>
            <w:pPr>
              <w:spacing w:line="360" w:lineRule="exact"/>
              <w:rPr>
                <w:rFonts w:ascii="宋体" w:hAnsi="宋体"/>
                <w:sz w:val="24"/>
              </w:rPr>
            </w:pPr>
          </w:p>
        </w:tc>
        <w:tc>
          <w:tcPr>
            <w:tcW w:w="1075"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195" w:hRule="atLeast"/>
        </w:trPr>
        <w:tc>
          <w:tcPr>
            <w:tcW w:w="597"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bl>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是否小微型企业产品:是（   ）；否（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pPr>
        <w:spacing w:line="360" w:lineRule="exact"/>
        <w:rPr>
          <w:rFonts w:ascii="宋体" w:hAnsi="宋体"/>
          <w:sz w:val="24"/>
        </w:rPr>
      </w:pPr>
      <w:r>
        <w:rPr>
          <w:rFonts w:hint="eastAsia" w:ascii="宋体" w:hAnsi="宋体"/>
          <w:bCs/>
          <w:sz w:val="24"/>
        </w:rPr>
        <w:t xml:space="preserve">    5、供应商企业类型、是否监狱企业栏和是否残疾人福利性单位栏，供应商须在相应的括弧里打勾（√），否则承担不利后果。</w:t>
      </w:r>
    </w:p>
    <w:p>
      <w:pPr>
        <w:snapToGrid w:val="0"/>
        <w:spacing w:line="360" w:lineRule="auto"/>
        <w:ind w:firstLine="472" w:firstLineChars="196"/>
        <w:rPr>
          <w:rFonts w:ascii="宋体" w:hAnsi="宋体"/>
          <w:b/>
          <w:sz w:val="24"/>
        </w:rPr>
      </w:pPr>
    </w:p>
    <w:p>
      <w:pPr>
        <w:spacing w:line="360" w:lineRule="exact"/>
        <w:rPr>
          <w:rFonts w:hint="eastAsia" w:ascii="宋体" w:hAnsi="宋体"/>
          <w:b/>
          <w:sz w:val="24"/>
        </w:rPr>
      </w:pPr>
    </w:p>
    <w:p>
      <w:pPr>
        <w:spacing w:line="360" w:lineRule="exact"/>
        <w:rPr>
          <w:rFonts w:hint="eastAsia" w:ascii="宋体" w:hAnsi="宋体"/>
          <w:b/>
          <w:sz w:val="24"/>
        </w:rPr>
      </w:pPr>
    </w:p>
    <w:p>
      <w:pPr>
        <w:spacing w:line="360" w:lineRule="exact"/>
        <w:rPr>
          <w:rFonts w:ascii="宋体" w:hAnsi="宋体"/>
          <w:b/>
          <w:sz w:val="24"/>
        </w:rPr>
      </w:pPr>
      <w:r>
        <w:rPr>
          <w:rFonts w:hint="eastAsia" w:ascii="宋体" w:hAnsi="宋体"/>
          <w:b/>
          <w:sz w:val="24"/>
        </w:rPr>
        <w:t>附件3</w:t>
      </w:r>
      <w:r>
        <w:rPr>
          <w:rFonts w:ascii="宋体" w:hAnsi="宋体"/>
          <w:b/>
          <w:sz w:val="24"/>
        </w:rPr>
        <w:t xml:space="preserve">  </w:t>
      </w:r>
    </w:p>
    <w:p>
      <w:pPr>
        <w:spacing w:line="360" w:lineRule="exact"/>
        <w:jc w:val="center"/>
        <w:rPr>
          <w:rFonts w:ascii="宋体" w:hAnsi="宋体"/>
          <w:b/>
          <w:sz w:val="24"/>
        </w:rPr>
      </w:pPr>
      <w:r>
        <w:rPr>
          <w:rFonts w:hint="eastAsia" w:ascii="宋体" w:hAnsi="宋体"/>
          <w:b/>
          <w:sz w:val="24"/>
        </w:rPr>
        <w:t>规格响应表</w:t>
      </w:r>
    </w:p>
    <w:p>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pPr>
        <w:spacing w:line="320" w:lineRule="exact"/>
        <w:jc w:val="center"/>
        <w:rPr>
          <w:rFonts w:ascii="宋体" w:hAnsi="宋体"/>
          <w:b/>
          <w:sz w:val="28"/>
          <w:szCs w:val="28"/>
        </w:rPr>
      </w:pPr>
    </w:p>
    <w:p>
      <w:pPr>
        <w:spacing w:line="320" w:lineRule="exact"/>
        <w:jc w:val="left"/>
        <w:rPr>
          <w:rFonts w:ascii="宋体" w:hAnsi="宋体"/>
          <w:sz w:val="24"/>
        </w:rPr>
      </w:pPr>
      <w:r>
        <w:rPr>
          <w:rFonts w:hint="eastAsia" w:ascii="宋体" w:hAnsi="宋体"/>
          <w:sz w:val="24"/>
        </w:rPr>
        <w:t>说明：响应供应商必须仔细阅读比选文件中所有技术规范条款和相关功能要求，并对所有技术规范和功能偏离的条目列入下表，未列入下表的视作响应供应商不响应。响应供应商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pPr>
        <w:tabs>
          <w:tab w:val="left" w:pos="9654"/>
        </w:tabs>
        <w:spacing w:line="320" w:lineRule="exact"/>
        <w:rPr>
          <w:rFonts w:ascii="宋体" w:hAnsi="宋体"/>
          <w:sz w:val="24"/>
        </w:rPr>
      </w:pPr>
    </w:p>
    <w:p>
      <w:pPr>
        <w:tabs>
          <w:tab w:val="left" w:pos="635"/>
          <w:tab w:val="left" w:pos="2852"/>
          <w:tab w:val="left" w:pos="5260"/>
          <w:tab w:val="left" w:pos="9654"/>
        </w:tabs>
        <w:spacing w:line="320" w:lineRule="exact"/>
        <w:rPr>
          <w:rFonts w:ascii="宋体" w:hAnsi="宋体"/>
          <w:sz w:val="24"/>
        </w:rPr>
      </w:pPr>
    </w:p>
    <w:tbl>
      <w:tblPr>
        <w:tblStyle w:val="35"/>
        <w:tblW w:w="0" w:type="auto"/>
        <w:tblInd w:w="-66" w:type="dxa"/>
        <w:tblLayout w:type="fixed"/>
        <w:tblCellMar>
          <w:top w:w="0" w:type="dxa"/>
          <w:left w:w="54" w:type="dxa"/>
          <w:bottom w:w="0" w:type="dxa"/>
          <w:right w:w="54" w:type="dxa"/>
        </w:tblCellMar>
      </w:tblPr>
      <w:tblGrid>
        <w:gridCol w:w="660"/>
        <w:gridCol w:w="3300"/>
        <w:gridCol w:w="3300"/>
        <w:gridCol w:w="2552"/>
      </w:tblGrid>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宋体" w:hAnsi="宋体"/>
                <w:sz w:val="24"/>
              </w:rPr>
            </w:pPr>
            <w:r>
              <w:rPr>
                <w:rFonts w:ascii="宋体" w:hAnsi="宋体"/>
                <w:sz w:val="24"/>
              </w:rPr>
              <w:t>偏离情况</w:t>
            </w:r>
          </w:p>
          <w:p>
            <w:pPr>
              <w:spacing w:line="320" w:lineRule="exact"/>
              <w:jc w:val="center"/>
              <w:rPr>
                <w:rFonts w:ascii="宋体" w:hAnsi="宋体"/>
                <w:sz w:val="24"/>
              </w:rPr>
            </w:pPr>
            <w:r>
              <w:rPr>
                <w:rFonts w:ascii="宋体" w:hAnsi="宋体"/>
                <w:sz w:val="24"/>
              </w:rPr>
              <w:t>（无偏离，正/负偏离）</w:t>
            </w:r>
          </w:p>
          <w:p>
            <w:pPr>
              <w:spacing w:line="320" w:lineRule="exact"/>
              <w:jc w:val="center"/>
              <w:rPr>
                <w:rFonts w:ascii="宋体" w:hAnsi="宋体"/>
                <w:sz w:val="24"/>
              </w:rPr>
            </w:pPr>
            <w:r>
              <w:rPr>
                <w:rFonts w:hint="eastAsia" w:ascii="宋体" w:hAnsi="宋体"/>
                <w:sz w:val="24"/>
              </w:rPr>
              <w:t>证明材料页码</w:t>
            </w:r>
          </w:p>
        </w:tc>
      </w:tr>
      <w:tr>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pPr>
              <w:spacing w:line="320" w:lineRule="exact"/>
              <w:rPr>
                <w:rFonts w:ascii="宋体" w:hAnsi="宋体"/>
                <w:sz w:val="24"/>
              </w:rPr>
            </w:pPr>
          </w:p>
        </w:tc>
      </w:tr>
      <w:tr>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pPr>
              <w:spacing w:line="320" w:lineRule="exact"/>
              <w:rPr>
                <w:rFonts w:ascii="宋体" w:hAnsi="宋体"/>
                <w:sz w:val="24"/>
              </w:rPr>
            </w:pPr>
          </w:p>
        </w:tc>
      </w:tr>
    </w:tbl>
    <w:p>
      <w:pPr>
        <w:spacing w:line="320" w:lineRule="exact"/>
        <w:outlineLvl w:val="0"/>
        <w:rPr>
          <w:rFonts w:ascii="宋体" w:hAnsi="宋体"/>
          <w:b/>
          <w:sz w:val="24"/>
        </w:rPr>
      </w:pPr>
    </w:p>
    <w:p>
      <w:pPr>
        <w:spacing w:line="320" w:lineRule="exact"/>
        <w:outlineLvl w:val="0"/>
        <w:rPr>
          <w:rFonts w:ascii="宋体" w:hAnsi="宋体"/>
          <w:b/>
          <w:sz w:val="24"/>
        </w:rPr>
      </w:pPr>
      <w:r>
        <w:rPr>
          <w:rFonts w:hint="eastAsia" w:ascii="宋体" w:hAnsi="宋体"/>
          <w:b/>
          <w:sz w:val="24"/>
        </w:rPr>
        <w:t>注：1、采购规格按比选采购文件要求填写。</w:t>
      </w:r>
    </w:p>
    <w:p>
      <w:pPr>
        <w:numPr>
          <w:ilvl w:val="0"/>
          <w:numId w:val="1"/>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pPr>
        <w:spacing w:line="320" w:lineRule="exact"/>
        <w:jc w:val="left"/>
        <w:outlineLvl w:val="0"/>
        <w:rPr>
          <w:rFonts w:ascii="宋体" w:hAnsi="宋体"/>
          <w:b/>
          <w:sz w:val="24"/>
        </w:rPr>
      </w:pPr>
    </w:p>
    <w:p>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pPr>
        <w:spacing w:line="360" w:lineRule="exact"/>
        <w:rPr>
          <w:rFonts w:ascii="宋体" w:hAnsi="宋体"/>
          <w:sz w:val="24"/>
        </w:rPr>
      </w:pPr>
      <w:r>
        <w:rPr>
          <w:rFonts w:ascii="宋体" w:hAnsi="宋体"/>
          <w:sz w:val="24"/>
        </w:rPr>
        <w:t xml:space="preserve"> </w:t>
      </w:r>
    </w:p>
    <w:p>
      <w:pPr>
        <w:spacing w:line="360" w:lineRule="exact"/>
        <w:outlineLvl w:val="0"/>
        <w:rPr>
          <w:rFonts w:ascii="宋体" w:hAnsi="宋体"/>
          <w:b/>
          <w:sz w:val="24"/>
        </w:rPr>
      </w:pPr>
    </w:p>
    <w:p>
      <w:pPr>
        <w:spacing w:line="360" w:lineRule="exact"/>
        <w:outlineLvl w:val="0"/>
        <w:rPr>
          <w:rFonts w:ascii="宋体" w:hAnsi="宋体"/>
          <w:b/>
          <w:sz w:val="24"/>
        </w:rPr>
      </w:pPr>
    </w:p>
    <w:p>
      <w:pPr>
        <w:spacing w:line="360" w:lineRule="exact"/>
        <w:outlineLvl w:val="0"/>
        <w:rPr>
          <w:rFonts w:ascii="宋体" w:hAnsi="宋体"/>
          <w:b/>
          <w:sz w:val="24"/>
        </w:rPr>
      </w:pPr>
    </w:p>
    <w:p>
      <w:pPr>
        <w:spacing w:line="360" w:lineRule="exact"/>
        <w:outlineLvl w:val="0"/>
        <w:rPr>
          <w:rFonts w:ascii="宋体" w:hAnsi="宋体"/>
          <w:b/>
          <w:sz w:val="24"/>
        </w:rPr>
      </w:pPr>
    </w:p>
    <w:p>
      <w:pPr>
        <w:spacing w:line="360" w:lineRule="exact"/>
        <w:outlineLvl w:val="0"/>
        <w:rPr>
          <w:rFonts w:ascii="宋体" w:hAnsi="宋体"/>
          <w:b/>
          <w:sz w:val="24"/>
        </w:rPr>
      </w:pPr>
      <w:r>
        <w:rPr>
          <w:rFonts w:hint="eastAsia" w:ascii="宋体" w:hAnsi="宋体"/>
          <w:b/>
          <w:sz w:val="24"/>
        </w:rPr>
        <w:t>附件4</w:t>
      </w:r>
    </w:p>
    <w:p>
      <w:pPr>
        <w:spacing w:line="360" w:lineRule="exact"/>
        <w:outlineLvl w:val="0"/>
        <w:rPr>
          <w:rFonts w:ascii="宋体" w:hAnsi="宋体"/>
          <w:b/>
          <w:sz w:val="24"/>
        </w:rPr>
      </w:pPr>
    </w:p>
    <w:p>
      <w:pPr>
        <w:spacing w:line="360" w:lineRule="exact"/>
        <w:jc w:val="center"/>
        <w:rPr>
          <w:rFonts w:ascii="宋体" w:hAnsi="宋体"/>
          <w:b/>
          <w:sz w:val="24"/>
        </w:rPr>
      </w:pPr>
      <w:r>
        <w:rPr>
          <w:rFonts w:hint="eastAsia" w:ascii="宋体" w:hAnsi="宋体"/>
          <w:b/>
          <w:sz w:val="24"/>
        </w:rPr>
        <w:t>服务计划</w:t>
      </w:r>
    </w:p>
    <w:p>
      <w:pPr>
        <w:spacing w:line="360" w:lineRule="exact"/>
        <w:jc w:val="center"/>
        <w:rPr>
          <w:rFonts w:ascii="宋体" w:hAnsi="宋体"/>
          <w:b/>
          <w:sz w:val="24"/>
        </w:rPr>
      </w:pPr>
    </w:p>
    <w:p>
      <w:pPr>
        <w:spacing w:before="240" w:line="360" w:lineRule="exact"/>
        <w:ind w:firstLine="480" w:firstLineChars="200"/>
        <w:rPr>
          <w:rFonts w:ascii="宋体" w:hAnsi="宋体"/>
          <w:sz w:val="24"/>
        </w:rPr>
      </w:pPr>
      <w:r>
        <w:rPr>
          <w:rFonts w:hint="eastAsia" w:ascii="宋体" w:hAnsi="宋体"/>
          <w:sz w:val="24"/>
        </w:rPr>
        <w:t xml:space="preserve">                             （自拟）</w:t>
      </w:r>
    </w:p>
    <w:p>
      <w:pPr>
        <w:spacing w:before="240" w:line="360" w:lineRule="exact"/>
        <w:rPr>
          <w:rFonts w:ascii="宋体" w:hAnsi="宋体"/>
          <w:sz w:val="24"/>
        </w:rPr>
      </w:pPr>
      <w:r>
        <w:rPr>
          <w:rFonts w:ascii="宋体" w:hAnsi="宋体"/>
          <w:sz w:val="24"/>
        </w:rPr>
        <w:br w:type="page"/>
      </w:r>
      <w:r>
        <w:rPr>
          <w:rFonts w:ascii="宋体" w:hAnsi="宋体"/>
          <w:sz w:val="24"/>
        </w:rPr>
        <w:t xml:space="preserve"> </w:t>
      </w:r>
    </w:p>
    <w:p>
      <w:pPr>
        <w:spacing w:line="360" w:lineRule="exact"/>
        <w:rPr>
          <w:rFonts w:ascii="宋体" w:hAnsi="宋体"/>
          <w:b/>
          <w:sz w:val="24"/>
        </w:rPr>
      </w:pPr>
      <w:r>
        <w:rPr>
          <w:rFonts w:hint="eastAsia" w:ascii="宋体" w:hAnsi="宋体"/>
          <w:b/>
          <w:sz w:val="24"/>
        </w:rPr>
        <w:t>附件5</w:t>
      </w:r>
    </w:p>
    <w:p>
      <w:pPr>
        <w:spacing w:line="360" w:lineRule="exact"/>
        <w:rPr>
          <w:rFonts w:ascii="宋体" w:hAnsi="宋体"/>
          <w:sz w:val="24"/>
        </w:rPr>
      </w:pPr>
      <w:r>
        <w:rPr>
          <w:rFonts w:hint="eastAsia" w:ascii="宋体" w:hAnsi="宋体"/>
          <w:sz w:val="24"/>
        </w:rPr>
        <w:t>履约保函格式（成交后提供）</w:t>
      </w:r>
    </w:p>
    <w:p>
      <w:pPr>
        <w:spacing w:line="360" w:lineRule="exact"/>
        <w:jc w:val="center"/>
        <w:rPr>
          <w:rFonts w:ascii="宋体" w:hAnsi="宋体"/>
          <w:b/>
          <w:bCs/>
          <w:sz w:val="24"/>
        </w:rPr>
      </w:pPr>
      <w:r>
        <w:rPr>
          <w:rFonts w:hint="eastAsia" w:ascii="宋体" w:hAnsi="宋体"/>
          <w:b/>
          <w:bCs/>
          <w:sz w:val="24"/>
        </w:rPr>
        <w:t>履约保函</w:t>
      </w:r>
    </w:p>
    <w:p>
      <w:pPr>
        <w:spacing w:line="360" w:lineRule="exact"/>
        <w:jc w:val="center"/>
        <w:rPr>
          <w:rFonts w:ascii="宋体" w:hAnsi="宋体"/>
          <w:b/>
          <w:bCs/>
          <w:sz w:val="24"/>
        </w:rPr>
      </w:pPr>
    </w:p>
    <w:p>
      <w:pPr>
        <w:spacing w:line="360" w:lineRule="exact"/>
        <w:rPr>
          <w:rFonts w:ascii="宋体" w:hAnsi="宋体"/>
          <w:sz w:val="24"/>
        </w:rPr>
      </w:pPr>
      <w:r>
        <w:rPr>
          <w:rFonts w:hint="eastAsia" w:ascii="宋体" w:hAnsi="宋体"/>
          <w:sz w:val="24"/>
        </w:rPr>
        <w:t>致：                 （采购人）</w:t>
      </w:r>
    </w:p>
    <w:p>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4"/>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358.1pt;margin-top:12pt;height:0pt;width:99.55pt;z-index:251660288;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98MM1wAAAAkBAAAPAAAAAAAAAAEAIAAAACIAAABkcnMvZG93bnJldi54bWxQSwECFAAUAAAACACH&#10;TuJA5bfPluwBAADpAwAADgAAAAAAAAABACAAAAAmAQAAZHJzL2Uyb0RvYy54bWxQSwUGAAAAAAYA&#10;BgBZAQAAhAU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5"/>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215.25pt;margin-top:36pt;height:0pt;width:45.25pt;z-index:251661312;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PN&#10;0VPWAAAACQEAAA8AAAAAAAAAAQAgAAAAIgAAAGRycy9kb3ducmV2LnhtbFBLAQIUABQAAAAIAIdO&#10;4kB/OO9G7AEAAOg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w:t>
      </w:r>
      <w:r>
        <w:rPr>
          <w:rFonts w:hint="eastAsia" w:ascii="宋体" w:hAnsi="宋体"/>
          <w:sz w:val="24"/>
          <w:u w:val="single"/>
        </w:rPr>
        <w:t xml:space="preserve">            </w:t>
      </w:r>
      <w:r>
        <w:rPr>
          <w:rFonts w:hint="eastAsia" w:ascii="宋体" w:hAnsi="宋体"/>
          <w:sz w:val="24"/>
        </w:rPr>
        <w:t>银行（以下简称银行）无条件地、不可撤消地保证本行、其继承和受让人无条件追索地向贵方以人民币支付总额不超过       元，即相当于合同价格的2%。</w:t>
      </w:r>
    </w:p>
    <w:p>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17.65pt;margin-top:7.2pt;height:0pt;width:0.05pt;z-index:251662336;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vpx+1QAA&#10;AAkBAAAPAAAAAAAAAAEAIAAAACIAAABkcnMvZG93bnJldi54bWxQSwECFAAUAAAACACHTuJAkPtI&#10;3+gBAADl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sz w:val="24"/>
        </w:rPr>
        <w:t>并以此约定如下：</w:t>
      </w:r>
    </w:p>
    <w:p>
      <w:pPr>
        <w:pStyle w:val="18"/>
        <w:spacing w:line="360" w:lineRule="exact"/>
        <w:ind w:left="225" w:leftChars="107" w:firstLine="48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pPr>
        <w:spacing w:line="360" w:lineRule="exact"/>
        <w:ind w:left="585"/>
        <w:rPr>
          <w:rFonts w:ascii="宋体" w:hAnsi="宋体"/>
          <w:sz w:val="24"/>
        </w:rPr>
      </w:pPr>
    </w:p>
    <w:p>
      <w:pPr>
        <w:spacing w:line="360" w:lineRule="exact"/>
        <w:ind w:left="420" w:leftChars="200" w:firstLine="5460" w:firstLineChars="2275"/>
        <w:rPr>
          <w:rFonts w:ascii="宋体" w:hAnsi="宋体"/>
          <w:sz w:val="24"/>
        </w:rPr>
      </w:pPr>
      <w:r>
        <w:rPr>
          <w:rFonts w:hint="eastAsia" w:ascii="宋体" w:hAnsi="宋体"/>
          <w:sz w:val="24"/>
        </w:rPr>
        <w:t>出证行名称：</w:t>
      </w:r>
    </w:p>
    <w:p>
      <w:pPr>
        <w:spacing w:line="360" w:lineRule="exact"/>
        <w:ind w:left="420" w:leftChars="200" w:firstLine="5460" w:firstLineChars="2275"/>
        <w:rPr>
          <w:rFonts w:ascii="宋体" w:hAnsi="宋体"/>
          <w:sz w:val="24"/>
        </w:rPr>
      </w:pPr>
      <w:r>
        <w:rPr>
          <w:rFonts w:hint="eastAsia" w:ascii="宋体" w:hAnsi="宋体"/>
          <w:sz w:val="24"/>
        </w:rPr>
        <w:t>签字、盖章：</w:t>
      </w:r>
    </w:p>
    <w:p>
      <w:pPr>
        <w:spacing w:line="360" w:lineRule="exact"/>
        <w:ind w:firstLine="6000" w:firstLineChars="2500"/>
        <w:rPr>
          <w:rFonts w:ascii="宋体" w:hAnsi="宋体"/>
          <w:sz w:val="24"/>
        </w:rPr>
      </w:pPr>
      <w:r>
        <w:rPr>
          <w:rFonts w:hint="eastAsia" w:ascii="宋体" w:hAnsi="宋体"/>
          <w:sz w:val="24"/>
        </w:rPr>
        <w:t>日     期：</w:t>
      </w:r>
    </w:p>
    <w:p>
      <w:pPr>
        <w:spacing w:line="360" w:lineRule="exact"/>
        <w:rPr>
          <w:rFonts w:ascii="宋体" w:hAnsi="宋体"/>
          <w:sz w:val="24"/>
        </w:rPr>
      </w:pPr>
      <w:r>
        <w:rPr>
          <w:rFonts w:ascii="宋体" w:hAnsi="宋体"/>
          <w:sz w:val="24"/>
        </w:rPr>
        <w:br w:type="page"/>
      </w:r>
    </w:p>
    <w:p>
      <w:pPr>
        <w:pStyle w:val="4"/>
        <w:rPr>
          <w:rFonts w:ascii="宋体" w:hAnsi="宋体" w:eastAsia="宋体"/>
          <w:b w:val="0"/>
          <w:szCs w:val="24"/>
        </w:rPr>
      </w:pPr>
      <w:bookmarkStart w:id="50" w:name="_Toc520356224"/>
      <w:bookmarkStart w:id="51" w:name="_Toc480942355"/>
      <w:bookmarkStart w:id="52" w:name="_Ref467988543"/>
      <w:bookmarkStart w:id="53" w:name="_Toc183588702"/>
      <w:r>
        <w:rPr>
          <w:rFonts w:hint="eastAsia" w:ascii="宋体" w:hAnsi="宋体" w:eastAsia="宋体"/>
          <w:b w:val="0"/>
          <w:szCs w:val="24"/>
        </w:rPr>
        <w:t>附件6 资格证明文件（格式</w:t>
      </w:r>
      <w:bookmarkEnd w:id="50"/>
      <w:bookmarkEnd w:id="51"/>
      <w:bookmarkEnd w:id="52"/>
      <w:r>
        <w:rPr>
          <w:rFonts w:hint="eastAsia" w:ascii="宋体" w:hAnsi="宋体" w:eastAsia="宋体"/>
          <w:b w:val="0"/>
          <w:szCs w:val="24"/>
        </w:rPr>
        <w:t>）</w:t>
      </w:r>
      <w:bookmarkEnd w:id="53"/>
      <w:r>
        <w:rPr>
          <w:rFonts w:ascii="宋体" w:hAnsi="宋体" w:eastAsia="宋体"/>
          <w:b w:val="0"/>
          <w:szCs w:val="24"/>
        </w:rPr>
        <w:cr/>
      </w:r>
    </w:p>
    <w:p>
      <w:pPr>
        <w:pStyle w:val="21"/>
        <w:tabs>
          <w:tab w:val="left" w:pos="5160"/>
        </w:tabs>
        <w:ind w:left="2820" w:firstLine="241"/>
        <w:rPr>
          <w:rFonts w:hAnsi="宋体"/>
          <w:szCs w:val="24"/>
        </w:rPr>
      </w:pPr>
      <w:r>
        <w:rPr>
          <w:rFonts w:hint="eastAsia" w:hAnsi="宋体"/>
          <w:szCs w:val="24"/>
        </w:rPr>
        <w:t>目     录</w:t>
      </w:r>
      <w:r>
        <w:rPr>
          <w:rFonts w:hAnsi="宋体"/>
          <w:szCs w:val="24"/>
        </w:rPr>
        <w:tab/>
      </w:r>
    </w:p>
    <w:p>
      <w:pPr>
        <w:pStyle w:val="21"/>
        <w:tabs>
          <w:tab w:val="left" w:pos="5160"/>
        </w:tabs>
        <w:ind w:left="2820" w:firstLine="241"/>
        <w:rPr>
          <w:rFonts w:hAnsi="宋体"/>
          <w:szCs w:val="24"/>
        </w:rPr>
      </w:pPr>
    </w:p>
    <w:p>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pPr>
        <w:spacing w:line="380" w:lineRule="exact"/>
        <w:rPr>
          <w:rFonts w:ascii="宋体" w:hAnsi="宋体"/>
          <w:bCs/>
          <w:sz w:val="24"/>
        </w:rPr>
      </w:pPr>
      <w:r>
        <w:rPr>
          <w:rFonts w:hint="eastAsia" w:ascii="宋体" w:hAnsi="宋体"/>
          <w:bCs/>
          <w:sz w:val="24"/>
        </w:rPr>
        <w:t>6.2法定代表人授权书（格式）</w:t>
      </w:r>
    </w:p>
    <w:p>
      <w:pPr>
        <w:spacing w:line="380" w:lineRule="exact"/>
        <w:rPr>
          <w:rFonts w:ascii="宋体" w:hAnsi="宋体"/>
          <w:bCs/>
          <w:sz w:val="24"/>
        </w:rPr>
      </w:pPr>
      <w:r>
        <w:rPr>
          <w:rFonts w:hint="eastAsia" w:ascii="宋体" w:hAnsi="宋体"/>
          <w:bCs/>
          <w:sz w:val="24"/>
        </w:rPr>
        <w:t>6.3投标人的资格声明（格式）</w:t>
      </w:r>
    </w:p>
    <w:p>
      <w:pPr>
        <w:spacing w:line="380" w:lineRule="exact"/>
        <w:rPr>
          <w:rFonts w:ascii="宋体" w:hAnsi="宋体"/>
          <w:bCs/>
          <w:sz w:val="24"/>
        </w:rPr>
      </w:pPr>
      <w:r>
        <w:rPr>
          <w:rFonts w:hint="eastAsia" w:ascii="宋体" w:hAnsi="宋体"/>
          <w:bCs/>
          <w:sz w:val="24"/>
        </w:rPr>
        <w:t>6.4社会保障资金缴纳证明（须加盖本单位公章）</w:t>
      </w:r>
    </w:p>
    <w:p>
      <w:pPr>
        <w:spacing w:line="380" w:lineRule="exact"/>
        <w:rPr>
          <w:rFonts w:ascii="宋体" w:hAnsi="宋体"/>
          <w:bCs/>
          <w:sz w:val="24"/>
        </w:rPr>
      </w:pPr>
      <w:r>
        <w:rPr>
          <w:rFonts w:hint="eastAsia" w:ascii="宋体" w:hAnsi="宋体"/>
          <w:bCs/>
          <w:sz w:val="24"/>
        </w:rPr>
        <w:t>6.5依法缴纳税收的完税证明复印件（须加盖本单位公章）</w:t>
      </w:r>
    </w:p>
    <w:p>
      <w:pPr>
        <w:spacing w:line="380" w:lineRule="exact"/>
        <w:rPr>
          <w:rFonts w:ascii="宋体" w:hAnsi="宋体"/>
          <w:bCs/>
          <w:sz w:val="24"/>
        </w:rPr>
      </w:pPr>
      <w:r>
        <w:rPr>
          <w:rFonts w:hint="eastAsia" w:ascii="宋体" w:hAnsi="宋体"/>
          <w:bCs/>
          <w:sz w:val="24"/>
        </w:rPr>
        <w:t>6.6投标人参加政府采购活动近三年内，在经营活动中没有重大事故、违法记录的声明</w:t>
      </w:r>
    </w:p>
    <w:p>
      <w:pPr>
        <w:spacing w:line="380" w:lineRule="exact"/>
        <w:rPr>
          <w:rFonts w:ascii="宋体" w:hAnsi="宋体"/>
          <w:bCs/>
          <w:sz w:val="24"/>
        </w:rPr>
      </w:pPr>
      <w:r>
        <w:rPr>
          <w:rFonts w:hint="eastAsia" w:ascii="宋体" w:hAnsi="宋体"/>
          <w:bCs/>
          <w:sz w:val="24"/>
        </w:rPr>
        <w:t>6.7投标保证金支付证明</w:t>
      </w:r>
    </w:p>
    <w:p>
      <w:pPr>
        <w:spacing w:line="380" w:lineRule="exact"/>
        <w:rPr>
          <w:rFonts w:ascii="宋体" w:hAnsi="宋体"/>
          <w:b/>
          <w:bCs/>
          <w:sz w:val="24"/>
        </w:rPr>
      </w:pPr>
      <w:r>
        <w:rPr>
          <w:rFonts w:hint="eastAsia" w:ascii="宋体" w:hAnsi="宋体"/>
          <w:b/>
          <w:bCs/>
          <w:sz w:val="24"/>
        </w:rPr>
        <w:t>6.8其他资格证明文件</w:t>
      </w:r>
    </w:p>
    <w:p>
      <w:pPr>
        <w:spacing w:line="380" w:lineRule="exact"/>
        <w:rPr>
          <w:rFonts w:ascii="宋体" w:hAnsi="宋体" w:cs="宋体"/>
          <w:bCs/>
          <w:sz w:val="24"/>
        </w:rPr>
      </w:pPr>
    </w:p>
    <w:p>
      <w:pPr>
        <w:spacing w:line="360" w:lineRule="exact"/>
        <w:rPr>
          <w:rFonts w:ascii="宋体" w:hAnsi="宋体"/>
          <w:sz w:val="24"/>
          <w:u w:val="single"/>
        </w:rPr>
      </w:pPr>
    </w:p>
    <w:p>
      <w:pPr>
        <w:spacing w:line="360" w:lineRule="exact"/>
        <w:ind w:firstLine="5640" w:firstLineChars="2350"/>
        <w:rPr>
          <w:rFonts w:ascii="宋体" w:hAnsi="宋体"/>
          <w:sz w:val="24"/>
          <w:u w:val="single"/>
        </w:rPr>
      </w:pPr>
    </w:p>
    <w:p>
      <w:pPr>
        <w:pStyle w:val="4"/>
        <w:keepNext w:val="0"/>
        <w:pageBreakBefore/>
        <w:jc w:val="left"/>
        <w:rPr>
          <w:rFonts w:ascii="宋体" w:hAnsi="宋体" w:eastAsia="宋体"/>
          <w:szCs w:val="24"/>
        </w:rPr>
      </w:pPr>
      <w:bookmarkStart w:id="54" w:name="_Toc183588703"/>
      <w:r>
        <w:rPr>
          <w:rFonts w:hint="eastAsia" w:ascii="宋体" w:hAnsi="宋体" w:eastAsia="宋体"/>
          <w:szCs w:val="24"/>
        </w:rPr>
        <w:t>附件6.1</w:t>
      </w:r>
      <w:bookmarkStart w:id="55" w:name="_Hlt520274911"/>
      <w:bookmarkEnd w:id="55"/>
      <w:r>
        <w:rPr>
          <w:rFonts w:hint="eastAsia" w:ascii="宋体" w:hAnsi="宋体" w:eastAsia="宋体"/>
          <w:szCs w:val="24"/>
        </w:rPr>
        <w:t xml:space="preserve">  法人营业执照的复印件</w:t>
      </w:r>
      <w:bookmarkEnd w:id="54"/>
    </w:p>
    <w:p>
      <w:pPr>
        <w:pStyle w:val="21"/>
        <w:tabs>
          <w:tab w:val="left" w:pos="5580"/>
        </w:tabs>
        <w:jc w:val="center"/>
        <w:rPr>
          <w:rFonts w:hAnsi="宋体"/>
          <w:b/>
          <w:szCs w:val="24"/>
        </w:rPr>
      </w:pPr>
    </w:p>
    <w:p>
      <w:pPr>
        <w:pStyle w:val="21"/>
        <w:jc w:val="center"/>
        <w:rPr>
          <w:rFonts w:hAnsi="宋体"/>
          <w:szCs w:val="24"/>
        </w:rPr>
      </w:pPr>
      <w:r>
        <w:rPr>
          <w:rFonts w:hint="eastAsia" w:hAnsi="宋体"/>
          <w:szCs w:val="24"/>
        </w:rPr>
        <w:t>提供工商年检合格的营业执照副本复印件</w:t>
      </w:r>
    </w:p>
    <w:p>
      <w:pPr>
        <w:pStyle w:val="21"/>
        <w:tabs>
          <w:tab w:val="left" w:pos="5580"/>
        </w:tabs>
        <w:jc w:val="center"/>
        <w:rPr>
          <w:rFonts w:hAnsi="宋体"/>
          <w:b/>
          <w:szCs w:val="24"/>
        </w:rPr>
      </w:pPr>
    </w:p>
    <w:p>
      <w:pPr>
        <w:pStyle w:val="21"/>
        <w:tabs>
          <w:tab w:val="left" w:pos="5580"/>
        </w:tabs>
        <w:jc w:val="center"/>
        <w:rPr>
          <w:rFonts w:hAnsi="宋体"/>
          <w:b/>
          <w:szCs w:val="24"/>
        </w:rPr>
      </w:pPr>
      <w:r>
        <w:rPr>
          <w:rFonts w:hint="eastAsia" w:hAnsi="宋体"/>
          <w:b/>
          <w:szCs w:val="24"/>
        </w:rPr>
        <w:t>（须加盖本单位公章）</w:t>
      </w:r>
    </w:p>
    <w:p>
      <w:pPr>
        <w:jc w:val="center"/>
        <w:rPr>
          <w:rFonts w:ascii="宋体" w:hAnsi="宋体"/>
          <w:b/>
          <w:bCs/>
          <w:sz w:val="24"/>
        </w:rPr>
      </w:pPr>
    </w:p>
    <w:p>
      <w:pPr>
        <w:jc w:val="center"/>
        <w:rPr>
          <w:rFonts w:ascii="宋体" w:hAnsi="宋体"/>
          <w:b/>
          <w:bCs/>
          <w:sz w:val="24"/>
        </w:rPr>
      </w:pPr>
    </w:p>
    <w:p>
      <w:pPr>
        <w:rPr>
          <w:rFonts w:ascii="宋体" w:hAnsi="宋体"/>
          <w:b/>
          <w:bCs/>
          <w:sz w:val="24"/>
        </w:rPr>
      </w:pPr>
    </w:p>
    <w:p>
      <w:pPr>
        <w:pStyle w:val="4"/>
        <w:keepNext w:val="0"/>
        <w:keepLines w:val="0"/>
        <w:spacing w:line="415" w:lineRule="auto"/>
        <w:jc w:val="left"/>
        <w:rPr>
          <w:rFonts w:ascii="宋体" w:hAnsi="宋体" w:eastAsia="宋体"/>
          <w:szCs w:val="24"/>
        </w:rPr>
      </w:pPr>
      <w:bookmarkStart w:id="56" w:name="_Toc183588706"/>
      <w:bookmarkStart w:id="57" w:name="_Ref467990064"/>
      <w:bookmarkStart w:id="58" w:name="_Toc480942358"/>
      <w:bookmarkStart w:id="59" w:name="_Ref467988485"/>
      <w:bookmarkStart w:id="60" w:name="_Ref467990100"/>
      <w:bookmarkStart w:id="61" w:name="_Ref467988479"/>
      <w:bookmarkStart w:id="62" w:name="_Toc480942357"/>
      <w:bookmarkStart w:id="63" w:name="_Ref467988471"/>
      <w:bookmarkStart w:id="64" w:name="_Ref467990058"/>
      <w:bookmarkStart w:id="65" w:name="_Toc520125061"/>
      <w:bookmarkStart w:id="66" w:name="_Toc520125062"/>
      <w:bookmarkStart w:id="67" w:name="_Toc520356228"/>
      <w:bookmarkStart w:id="68" w:name="_Toc520356229"/>
      <w:bookmarkStart w:id="69" w:name="_Ref467990101"/>
      <w:r>
        <w:rPr>
          <w:rFonts w:hint="eastAsia" w:ascii="宋体" w:hAnsi="宋体" w:eastAsia="宋体"/>
          <w:szCs w:val="24"/>
        </w:rPr>
        <w:t>附件6.2          法定代表人授权书</w:t>
      </w:r>
      <w:bookmarkEnd w:id="56"/>
    </w:p>
    <w:p>
      <w:pPr>
        <w:pStyle w:val="6"/>
        <w:ind w:firstLine="480"/>
        <w:rPr>
          <w:rFonts w:hAnsi="宋体"/>
        </w:rPr>
      </w:pPr>
    </w:p>
    <w:p>
      <w:pPr>
        <w:pStyle w:val="21"/>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pPr>
        <w:pStyle w:val="21"/>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pPr>
        <w:pStyle w:val="21"/>
        <w:tabs>
          <w:tab w:val="left" w:pos="5580"/>
        </w:tabs>
        <w:rPr>
          <w:rFonts w:hAnsi="宋体"/>
          <w:szCs w:val="24"/>
        </w:rPr>
      </w:pPr>
      <w:r>
        <w:rPr>
          <w:rFonts w:hint="eastAsia" w:hAnsi="宋体"/>
          <w:szCs w:val="24"/>
        </w:rPr>
        <w:cr/>
      </w:r>
      <w:r>
        <w:rPr>
          <w:rFonts w:hint="eastAsia" w:hAnsi="宋体"/>
          <w:szCs w:val="24"/>
        </w:rPr>
        <w:t>被授权人签字_______________________________</w:t>
      </w:r>
    </w:p>
    <w:p>
      <w:pPr>
        <w:pStyle w:val="21"/>
        <w:tabs>
          <w:tab w:val="left" w:pos="5580"/>
        </w:tabs>
        <w:rPr>
          <w:rFonts w:hAnsi="宋体"/>
          <w:szCs w:val="24"/>
        </w:rPr>
      </w:pPr>
      <w:r>
        <w:rPr>
          <w:rFonts w:hint="eastAsia" w:hAnsi="宋体"/>
          <w:szCs w:val="24"/>
        </w:rPr>
        <w:t xml:space="preserve">公司盖章：                                 </w:t>
      </w:r>
    </w:p>
    <w:p>
      <w:pPr>
        <w:pStyle w:val="21"/>
        <w:tabs>
          <w:tab w:val="left" w:pos="5580"/>
        </w:tabs>
        <w:rPr>
          <w:rFonts w:hAnsi="宋体"/>
          <w:szCs w:val="24"/>
        </w:rPr>
      </w:pPr>
      <w:r>
        <w:rPr>
          <w:rFonts w:hint="eastAsia" w:hAnsi="宋体"/>
          <w:szCs w:val="24"/>
        </w:rPr>
        <w:t>附：</w:t>
      </w:r>
    </w:p>
    <w:p>
      <w:pPr>
        <w:pStyle w:val="21"/>
        <w:tabs>
          <w:tab w:val="left" w:pos="5580"/>
        </w:tabs>
        <w:rPr>
          <w:rFonts w:hAnsi="宋体"/>
          <w:szCs w:val="24"/>
        </w:rPr>
      </w:pPr>
      <w:r>
        <w:rPr>
          <w:rFonts w:hint="eastAsia" w:hAnsi="宋体"/>
          <w:szCs w:val="24"/>
        </w:rPr>
        <w:t>被授权人姓名：</w:t>
      </w:r>
    </w:p>
    <w:p>
      <w:pPr>
        <w:pStyle w:val="21"/>
        <w:tabs>
          <w:tab w:val="left" w:pos="5580"/>
        </w:tabs>
        <w:rPr>
          <w:rFonts w:hAnsi="宋体"/>
          <w:szCs w:val="24"/>
        </w:rPr>
      </w:pPr>
      <w:r>
        <w:rPr>
          <w:rFonts w:hint="eastAsia" w:hAnsi="宋体"/>
          <w:szCs w:val="24"/>
        </w:rPr>
        <w:t>职　　　　务：</w:t>
      </w:r>
    </w:p>
    <w:p>
      <w:pPr>
        <w:pStyle w:val="21"/>
        <w:tabs>
          <w:tab w:val="left" w:pos="5580"/>
        </w:tabs>
        <w:rPr>
          <w:rFonts w:hAnsi="宋体"/>
          <w:szCs w:val="24"/>
        </w:rPr>
      </w:pPr>
      <w:r>
        <w:rPr>
          <w:rFonts w:hint="eastAsia" w:hAnsi="宋体"/>
          <w:szCs w:val="24"/>
        </w:rPr>
        <w:t>详细通讯地址：</w:t>
      </w:r>
    </w:p>
    <w:p>
      <w:pPr>
        <w:pStyle w:val="21"/>
        <w:tabs>
          <w:tab w:val="left" w:pos="5580"/>
        </w:tabs>
        <w:rPr>
          <w:rFonts w:hAnsi="宋体"/>
          <w:szCs w:val="24"/>
        </w:rPr>
      </w:pPr>
      <w:r>
        <w:rPr>
          <w:rFonts w:hint="eastAsia" w:hAnsi="宋体"/>
          <w:szCs w:val="24"/>
        </w:rPr>
        <w:t>邮政编码　　：</w:t>
      </w:r>
    </w:p>
    <w:p>
      <w:pPr>
        <w:pStyle w:val="21"/>
        <w:tabs>
          <w:tab w:val="left" w:pos="5580"/>
        </w:tabs>
        <w:rPr>
          <w:rFonts w:hAnsi="宋体"/>
          <w:szCs w:val="24"/>
        </w:rPr>
      </w:pPr>
      <w:r>
        <w:rPr>
          <w:rFonts w:hint="eastAsia" w:hAnsi="宋体"/>
          <w:szCs w:val="24"/>
        </w:rPr>
        <w:t>传　　　　真：</w:t>
      </w:r>
    </w:p>
    <w:p>
      <w:pPr>
        <w:pStyle w:val="21"/>
        <w:tabs>
          <w:tab w:val="left" w:pos="5580"/>
        </w:tabs>
        <w:rPr>
          <w:rFonts w:hAnsi="宋体"/>
          <w:szCs w:val="24"/>
        </w:rPr>
      </w:pPr>
      <w:r>
        <w:rPr>
          <w:rFonts w:hint="eastAsia" w:hAnsi="宋体"/>
          <w:szCs w:val="24"/>
        </w:rPr>
        <w:t>电　　　　话：</w:t>
      </w:r>
    </w:p>
    <w:tbl>
      <w:tblPr>
        <w:tblStyle w:val="35"/>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0" w:hRule="atLeast"/>
        </w:trPr>
        <w:tc>
          <w:tcPr>
            <w:tcW w:w="3992" w:type="dxa"/>
            <w:vAlign w:val="center"/>
          </w:tcPr>
          <w:p>
            <w:pPr>
              <w:spacing w:line="360" w:lineRule="exact"/>
              <w:jc w:val="center"/>
              <w:rPr>
                <w:rFonts w:ascii="宋体" w:hAnsi="宋体"/>
                <w:sz w:val="24"/>
              </w:rPr>
            </w:pPr>
            <w:r>
              <w:rPr>
                <w:rFonts w:hint="eastAsia" w:ascii="宋体" w:hAnsi="宋体"/>
                <w:sz w:val="24"/>
              </w:rPr>
              <w:t>粘贴</w:t>
            </w:r>
          </w:p>
          <w:p>
            <w:pPr>
              <w:spacing w:line="360" w:lineRule="exact"/>
              <w:jc w:val="center"/>
              <w:rPr>
                <w:rFonts w:ascii="宋体" w:hAnsi="宋体"/>
                <w:sz w:val="24"/>
              </w:rPr>
            </w:pPr>
            <w:r>
              <w:rPr>
                <w:rFonts w:hint="eastAsia" w:ascii="宋体" w:hAnsi="宋体"/>
                <w:sz w:val="24"/>
              </w:rPr>
              <w:t>法人及投标方代表身份证复印件</w:t>
            </w:r>
          </w:p>
        </w:tc>
      </w:tr>
    </w:tbl>
    <w:p>
      <w:pPr>
        <w:pStyle w:val="21"/>
        <w:tabs>
          <w:tab w:val="left" w:pos="5580"/>
        </w:tabs>
        <w:rPr>
          <w:rFonts w:hAnsi="宋体"/>
          <w:szCs w:val="24"/>
        </w:rPr>
      </w:pPr>
    </w:p>
    <w:p>
      <w:pPr>
        <w:pStyle w:val="21"/>
        <w:tabs>
          <w:tab w:val="left" w:pos="5580"/>
        </w:tabs>
        <w:rPr>
          <w:rFonts w:hAnsi="宋体"/>
          <w:szCs w:val="24"/>
        </w:rPr>
      </w:pPr>
    </w:p>
    <w:p>
      <w:pPr>
        <w:pStyle w:val="21"/>
        <w:tabs>
          <w:tab w:val="left" w:pos="5580"/>
        </w:tabs>
        <w:rPr>
          <w:rFonts w:hAnsi="宋体"/>
          <w:szCs w:val="24"/>
        </w:rPr>
      </w:pPr>
    </w:p>
    <w:p>
      <w:pPr>
        <w:pStyle w:val="4"/>
        <w:jc w:val="left"/>
        <w:rPr>
          <w:rFonts w:ascii="宋体" w:hAnsi="宋体" w:eastAsia="宋体"/>
          <w:bCs/>
          <w:szCs w:val="24"/>
        </w:rPr>
      </w:pPr>
      <w:bookmarkStart w:id="70" w:name="_Toc183588707"/>
      <w:r>
        <w:rPr>
          <w:rFonts w:hint="eastAsia" w:ascii="宋体" w:hAnsi="宋体" w:eastAsia="宋体"/>
          <w:bCs/>
          <w:szCs w:val="24"/>
        </w:rPr>
        <w:t xml:space="preserve">附件6.3  </w:t>
      </w:r>
      <w:r>
        <w:rPr>
          <w:rFonts w:hint="eastAsia" w:ascii="宋体" w:hAnsi="宋体" w:eastAsia="宋体"/>
          <w:szCs w:val="24"/>
        </w:rPr>
        <w:t>供应商的资格声明</w:t>
      </w:r>
      <w:r>
        <w:rPr>
          <w:rFonts w:hint="eastAsia" w:ascii="宋体" w:hAnsi="宋体" w:eastAsia="宋体"/>
          <w:bCs/>
          <w:szCs w:val="24"/>
        </w:rPr>
        <w:t xml:space="preserve"> （格式）</w:t>
      </w:r>
      <w:bookmarkEnd w:id="70"/>
    </w:p>
    <w:p>
      <w:pPr>
        <w:tabs>
          <w:tab w:val="left" w:pos="5580"/>
        </w:tabs>
        <w:spacing w:before="120" w:line="360" w:lineRule="auto"/>
        <w:jc w:val="center"/>
        <w:rPr>
          <w:rFonts w:ascii="宋体" w:hAnsi="宋体"/>
          <w:b/>
          <w:sz w:val="24"/>
        </w:rPr>
      </w:pPr>
      <w:r>
        <w:rPr>
          <w:rFonts w:hint="eastAsia" w:ascii="宋体" w:hAnsi="宋体"/>
          <w:b/>
          <w:sz w:val="24"/>
        </w:rPr>
        <w:t>（须加盖本单位公章）</w:t>
      </w:r>
    </w:p>
    <w:p>
      <w:pPr>
        <w:numPr>
          <w:ilvl w:val="0"/>
          <w:numId w:val="1"/>
        </w:numPr>
        <w:tabs>
          <w:tab w:val="left" w:pos="360"/>
          <w:tab w:val="left" w:pos="5580"/>
        </w:tabs>
        <w:spacing w:before="120" w:line="360" w:lineRule="exact"/>
        <w:rPr>
          <w:rFonts w:ascii="宋体" w:hAnsi="宋体"/>
          <w:sz w:val="24"/>
        </w:rPr>
      </w:pPr>
      <w:r>
        <w:rPr>
          <w:rFonts w:hint="eastAsia" w:ascii="宋体" w:hAnsi="宋体"/>
          <w:sz w:val="24"/>
        </w:rPr>
        <w:t>名称及概况 ：</w:t>
      </w:r>
    </w:p>
    <w:p>
      <w:pPr>
        <w:tabs>
          <w:tab w:val="left" w:pos="5580"/>
        </w:tabs>
        <w:spacing w:before="120" w:line="360" w:lineRule="exact"/>
        <w:ind w:firstLine="360"/>
        <w:rPr>
          <w:rFonts w:ascii="宋体" w:hAnsi="宋体"/>
          <w:sz w:val="24"/>
        </w:rPr>
      </w:pPr>
      <w:r>
        <w:rPr>
          <w:rFonts w:ascii="宋体" w:hAnsi="宋体"/>
          <w:sz w:val="24"/>
        </w:rPr>
        <w:t>(1)</w:t>
      </w:r>
      <w:r>
        <w:rPr>
          <w:rFonts w:hint="eastAsia" w:ascii="宋体" w:hAnsi="宋体"/>
        </w:rPr>
        <w:t xml:space="preserve"> </w:t>
      </w:r>
      <w:r>
        <w:rPr>
          <w:rFonts w:hint="eastAsia" w:ascii="宋体" w:hAnsi="宋体"/>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rPr>
      </w:pPr>
      <w:r>
        <w:rPr>
          <w:rFonts w:ascii="宋体" w:hAnsi="宋体"/>
          <w:sz w:val="24"/>
        </w:rPr>
        <w:t>(2)</w:t>
      </w:r>
      <w:r>
        <w:rPr>
          <w:rFonts w:hint="eastAsia"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(3)</w:t>
      </w:r>
      <w:r>
        <w:rPr>
          <w:rFonts w:hint="eastAsia"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(4)</w:t>
      </w:r>
      <w:r>
        <w:rPr>
          <w:rFonts w:hint="eastAsia"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(5)</w:t>
      </w:r>
      <w:r>
        <w:rPr>
          <w:rFonts w:hint="eastAsia"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(6)</w:t>
      </w:r>
      <w:r>
        <w:rPr>
          <w:rFonts w:hint="eastAsia" w:ascii="宋体" w:hAnsi="宋体"/>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360"/>
        <w:rPr>
          <w:rFonts w:ascii="宋体" w:hAnsi="宋体"/>
          <w:sz w:val="24"/>
          <w:u w:val="single"/>
        </w:rPr>
      </w:pPr>
      <w:r>
        <w:rPr>
          <w:rFonts w:ascii="宋体" w:hAnsi="宋体"/>
          <w:sz w:val="24"/>
        </w:rPr>
        <w:t>(7)</w:t>
      </w:r>
      <w:r>
        <w:rPr>
          <w:rFonts w:hint="eastAsia" w:ascii="宋体" w:hAnsi="宋体"/>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960"/>
        <w:rPr>
          <w:rFonts w:ascii="宋体" w:hAnsi="宋体"/>
          <w:sz w:val="24"/>
          <w:u w:val="single"/>
        </w:rPr>
      </w:pPr>
      <w:r>
        <w:rPr>
          <w:rFonts w:hint="eastAsia" w:ascii="宋体" w:hAnsi="宋体"/>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960"/>
        <w:rPr>
          <w:rFonts w:ascii="宋体" w:hAnsi="宋体"/>
          <w:sz w:val="24"/>
          <w:u w:val="single"/>
        </w:rPr>
      </w:pPr>
      <w:r>
        <w:rPr>
          <w:rFonts w:hint="eastAsia"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079" w:leftChars="171" w:hanging="720" w:hangingChars="300"/>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日止</w:t>
      </w:r>
      <w:r>
        <w:rPr>
          <w:rFonts w:ascii="宋体" w:hAnsi="宋体"/>
          <w:sz w:val="24"/>
        </w:rPr>
        <w:t>)</w:t>
      </w:r>
    </w:p>
    <w:p>
      <w:pPr>
        <w:tabs>
          <w:tab w:val="left" w:pos="5580"/>
        </w:tabs>
        <w:spacing w:before="120" w:line="360" w:lineRule="exact"/>
        <w:ind w:left="454" w:firstLine="454"/>
        <w:rPr>
          <w:rFonts w:ascii="宋体" w:hAnsi="宋体"/>
          <w:sz w:val="24"/>
          <w:u w:val="single"/>
        </w:rPr>
      </w:pPr>
      <w:r>
        <w:rPr>
          <w:rFonts w:ascii="宋体" w:hAnsi="宋体"/>
          <w:sz w:val="24"/>
        </w:rPr>
        <w:t>(1</w:t>
      </w:r>
      <w:r>
        <w:rPr>
          <w:rFonts w:hint="eastAsia"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(2)</w:t>
      </w:r>
      <w:r>
        <w:rPr>
          <w:rFonts w:hint="eastAsia"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(3)</w:t>
      </w:r>
      <w:r>
        <w:rPr>
          <w:rFonts w:hint="eastAsia"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(4)</w:t>
      </w:r>
      <w:r>
        <w:rPr>
          <w:rFonts w:hint="eastAsia"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rPr>
      </w:pPr>
      <w:r>
        <w:rPr>
          <w:rFonts w:ascii="宋体" w:hAnsi="宋体"/>
          <w:sz w:val="24"/>
        </w:rPr>
        <w:t>(5)</w:t>
      </w:r>
      <w:r>
        <w:rPr>
          <w:rFonts w:hint="eastAsia" w:ascii="宋体" w:hAnsi="宋体"/>
          <w:sz w:val="24"/>
        </w:rPr>
        <w:t>资金来源</w:t>
      </w:r>
    </w:p>
    <w:p>
      <w:pPr>
        <w:tabs>
          <w:tab w:val="left" w:pos="5580"/>
        </w:tabs>
        <w:spacing w:before="120" w:line="360" w:lineRule="exact"/>
        <w:ind w:left="1362" w:firstLine="454"/>
        <w:rPr>
          <w:rFonts w:ascii="宋体" w:hAnsi="宋体"/>
          <w:sz w:val="24"/>
        </w:rPr>
      </w:pPr>
      <w:r>
        <w:rPr>
          <w:rFonts w:hint="eastAsia"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454" w:firstLine="454"/>
        <w:rPr>
          <w:rFonts w:ascii="宋体" w:hAnsi="宋体"/>
          <w:sz w:val="24"/>
          <w:u w:val="single"/>
        </w:rPr>
      </w:pPr>
      <w:r>
        <w:rPr>
          <w:rFonts w:ascii="宋体" w:hAnsi="宋体"/>
          <w:sz w:val="24"/>
        </w:rPr>
        <w:t>(6)</w:t>
      </w:r>
      <w:r>
        <w:rPr>
          <w:rFonts w:hint="eastAsia"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ind w:left="1362" w:firstLine="454"/>
        <w:rPr>
          <w:rFonts w:ascii="宋体" w:hAnsi="宋体"/>
          <w:sz w:val="24"/>
          <w:u w:val="single"/>
        </w:rPr>
      </w:pPr>
      <w:r>
        <w:rPr>
          <w:rFonts w:hint="eastAsia"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tabs>
          <w:tab w:val="left" w:pos="5580"/>
        </w:tabs>
        <w:spacing w:before="120" w:line="360" w:lineRule="exact"/>
        <w:rPr>
          <w:rFonts w:ascii="宋体" w:hAnsi="宋体"/>
          <w:sz w:val="24"/>
        </w:rPr>
      </w:pPr>
      <w:r>
        <w:rPr>
          <w:rFonts w:hint="eastAsia" w:ascii="宋体" w:hAnsi="宋体"/>
          <w:sz w:val="24"/>
        </w:rPr>
        <w:t>2、近三年的年营业额：</w:t>
      </w:r>
    </w:p>
    <w:p>
      <w:pPr>
        <w:tabs>
          <w:tab w:val="left" w:pos="5580"/>
        </w:tabs>
        <w:spacing w:before="120" w:line="360" w:lineRule="exact"/>
        <w:ind w:firstLine="454"/>
        <w:rPr>
          <w:rFonts w:ascii="宋体" w:hAnsi="宋体"/>
          <w:sz w:val="24"/>
        </w:rPr>
      </w:pPr>
      <w:r>
        <w:rPr>
          <w:rFonts w:hint="eastAsia" w:ascii="宋体" w:hAnsi="宋体"/>
          <w:sz w:val="24"/>
        </w:rPr>
        <w:t>年份　　</w:t>
      </w:r>
      <w:r>
        <w:rPr>
          <w:rFonts w:ascii="宋体" w:hAnsi="宋体"/>
          <w:sz w:val="24"/>
        </w:rPr>
        <w:t xml:space="preserve"> </w:t>
      </w:r>
      <w:r>
        <w:rPr>
          <w:rFonts w:hint="eastAsia" w:ascii="宋体" w:hAnsi="宋体"/>
          <w:sz w:val="24"/>
        </w:rPr>
        <w:t>　　　　国内　　　　</w:t>
      </w:r>
      <w:r>
        <w:rPr>
          <w:rFonts w:ascii="宋体" w:hAnsi="宋体"/>
          <w:sz w:val="24"/>
        </w:rPr>
        <w:t xml:space="preserve"> </w:t>
      </w:r>
      <w:r>
        <w:rPr>
          <w:rFonts w:hint="eastAsia" w:ascii="宋体" w:hAnsi="宋体"/>
          <w:sz w:val="24"/>
        </w:rPr>
        <w:t>　　出口　</w:t>
      </w:r>
      <w:r>
        <w:rPr>
          <w:rFonts w:ascii="宋体" w:hAnsi="宋体"/>
          <w:sz w:val="24"/>
        </w:rPr>
        <w:t xml:space="preserve"> </w:t>
      </w:r>
      <w:r>
        <w:rPr>
          <w:rFonts w:hint="eastAsia" w:ascii="宋体" w:hAnsi="宋体"/>
          <w:sz w:val="24"/>
        </w:rPr>
        <w:t>　　　　　总额</w:t>
      </w:r>
    </w:p>
    <w:p>
      <w:pPr>
        <w:tabs>
          <w:tab w:val="left" w:pos="5580"/>
        </w:tabs>
        <w:spacing w:before="120" w:line="360" w:lineRule="exac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pPr>
        <w:tabs>
          <w:tab w:val="left" w:pos="5580"/>
        </w:tabs>
        <w:spacing w:before="120" w:line="360" w:lineRule="exact"/>
        <w:rPr>
          <w:rFonts w:ascii="宋体" w:hAnsi="宋体"/>
          <w:sz w:val="24"/>
        </w:rPr>
      </w:pPr>
      <w:r>
        <w:rPr>
          <w:rFonts w:hint="eastAsia" w:ascii="宋体" w:hAnsi="宋体"/>
          <w:sz w:val="24"/>
        </w:rPr>
        <w:t>3、有关开户银行的名称和地址：</w:t>
      </w:r>
      <w:r>
        <w:rPr>
          <w:rFonts w:ascii="宋体" w:hAnsi="宋体"/>
          <w:sz w:val="24"/>
        </w:rPr>
        <w:t>_______________________________</w:t>
      </w:r>
    </w:p>
    <w:p>
      <w:pPr>
        <w:tabs>
          <w:tab w:val="left" w:pos="5580"/>
        </w:tabs>
        <w:spacing w:before="120" w:line="360" w:lineRule="exact"/>
        <w:rPr>
          <w:rFonts w:ascii="宋体" w:hAnsi="宋体"/>
          <w:sz w:val="24"/>
        </w:rPr>
      </w:pPr>
      <w:r>
        <w:rPr>
          <w:rFonts w:hint="eastAsia" w:ascii="宋体" w:hAnsi="宋体"/>
          <w:sz w:val="24"/>
        </w:rPr>
        <w:t>4、其他情况：</w:t>
      </w:r>
      <w:r>
        <w:rPr>
          <w:rFonts w:ascii="宋体" w:hAnsi="宋体"/>
          <w:sz w:val="24"/>
        </w:rPr>
        <w:t>_______________________________________________</w:t>
      </w:r>
    </w:p>
    <w:p>
      <w:pPr>
        <w:tabs>
          <w:tab w:val="left" w:pos="5580"/>
        </w:tabs>
        <w:spacing w:before="120" w:line="360" w:lineRule="exact"/>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pPr>
        <w:tabs>
          <w:tab w:val="left" w:pos="5580"/>
        </w:tabs>
        <w:spacing w:before="120" w:line="360" w:lineRule="exac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pPr>
        <w:tabs>
          <w:tab w:val="left" w:pos="5580"/>
        </w:tabs>
        <w:spacing w:before="120" w:line="360" w:lineRule="exact"/>
        <w:rPr>
          <w:rFonts w:ascii="宋体" w:hAnsi="宋体"/>
          <w:sz w:val="24"/>
        </w:rPr>
      </w:pPr>
      <w:r>
        <w:rPr>
          <w:rFonts w:hint="eastAsia" w:ascii="宋体" w:hAnsi="宋体"/>
          <w:sz w:val="24"/>
        </w:rPr>
        <w:t>响应供应商授权代表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响应供应</w:t>
      </w:r>
      <w:r>
        <w:rPr>
          <w:rFonts w:hint="eastAsia" w:ascii="宋体" w:hAnsi="宋体"/>
        </w:rPr>
        <w:t>商</w:t>
      </w:r>
      <w:r>
        <w:rPr>
          <w:rFonts w:hint="eastAsia" w:ascii="宋体" w:hAnsi="宋体"/>
          <w:sz w:val="24"/>
        </w:rPr>
        <w:t>授权代表的职务：</w:t>
      </w:r>
      <w:r>
        <w:rPr>
          <w:rFonts w:ascii="宋体" w:hAnsi="宋体"/>
          <w:sz w:val="24"/>
        </w:rPr>
        <w:t>__________________</w:t>
      </w:r>
      <w:r>
        <w:rPr>
          <w:rFonts w:hint="eastAsia" w:ascii="宋体" w:hAnsi="宋体"/>
          <w:sz w:val="24"/>
        </w:rPr>
        <w:t xml:space="preserve">    </w:t>
      </w:r>
    </w:p>
    <w:p>
      <w:pPr>
        <w:tabs>
          <w:tab w:val="left" w:pos="5580"/>
        </w:tabs>
        <w:spacing w:before="120" w:line="360" w:lineRule="exact"/>
        <w:rPr>
          <w:rFonts w:ascii="宋体" w:hAnsi="宋体"/>
          <w:sz w:val="24"/>
        </w:rPr>
      </w:pPr>
      <w:r>
        <w:rPr>
          <w:rFonts w:hint="eastAsia" w:ascii="宋体" w:hAnsi="宋体"/>
          <w:sz w:val="24"/>
        </w:rPr>
        <w:t>电话号：</w:t>
      </w:r>
      <w:r>
        <w:rPr>
          <w:rFonts w:ascii="宋体" w:hAnsi="宋体"/>
          <w:sz w:val="24"/>
        </w:rPr>
        <w:t>__________________</w:t>
      </w:r>
    </w:p>
    <w:p>
      <w:pPr>
        <w:tabs>
          <w:tab w:val="left" w:pos="5580"/>
        </w:tabs>
        <w:spacing w:before="120" w:line="360" w:lineRule="exact"/>
        <w:rPr>
          <w:rFonts w:ascii="宋体" w:hAnsi="宋体"/>
          <w:sz w:val="24"/>
        </w:rPr>
      </w:pPr>
      <w:r>
        <w:rPr>
          <w:rFonts w:hint="eastAsia" w:ascii="宋体" w:hAnsi="宋体"/>
          <w:sz w:val="24"/>
        </w:rPr>
        <w:t>响应供应商盖章：</w:t>
      </w:r>
      <w:r>
        <w:rPr>
          <w:rFonts w:ascii="宋体" w:hAnsi="宋体"/>
          <w:sz w:val="24"/>
        </w:rPr>
        <w:t>____________________________</w:t>
      </w:r>
      <w:r>
        <w:rPr>
          <w:rFonts w:hint="eastAsia" w:ascii="宋体" w:hAnsi="宋体"/>
          <w:sz w:val="24"/>
        </w:rPr>
        <w:t>　　</w:t>
      </w:r>
    </w:p>
    <w:p>
      <w:pPr>
        <w:tabs>
          <w:tab w:val="left" w:pos="5580"/>
        </w:tabs>
        <w:spacing w:before="120" w:line="360" w:lineRule="exact"/>
        <w:rPr>
          <w:sz w:val="24"/>
        </w:rPr>
      </w:pPr>
      <w:r>
        <w:rPr>
          <w:rFonts w:hint="eastAsia"/>
          <w:sz w:val="24"/>
        </w:rPr>
        <w:t>传真号：</w:t>
      </w:r>
      <w:r>
        <w:rPr>
          <w:sz w:val="24"/>
        </w:rPr>
        <w:t>__________________</w:t>
      </w:r>
    </w:p>
    <w:p>
      <w:pPr>
        <w:tabs>
          <w:tab w:val="left" w:pos="5580"/>
        </w:tabs>
        <w:spacing w:before="120" w:line="360" w:lineRule="exact"/>
        <w:rPr>
          <w:rFonts w:ascii="宋体" w:hAnsi="宋体"/>
          <w:sz w:val="24"/>
        </w:rPr>
      </w:pPr>
      <w:r>
        <w:rPr>
          <w:rFonts w:hint="eastAsia"/>
          <w:sz w:val="24"/>
        </w:rPr>
        <w:t xml:space="preserve"> </w:t>
      </w:r>
    </w:p>
    <w:bookmarkEnd w:id="57"/>
    <w:bookmarkEnd w:id="58"/>
    <w:bookmarkEnd w:id="59"/>
    <w:bookmarkEnd w:id="60"/>
    <w:bookmarkEnd w:id="61"/>
    <w:bookmarkEnd w:id="62"/>
    <w:bookmarkEnd w:id="63"/>
    <w:bookmarkEnd w:id="64"/>
    <w:bookmarkEnd w:id="65"/>
    <w:bookmarkEnd w:id="66"/>
    <w:bookmarkEnd w:id="67"/>
    <w:bookmarkEnd w:id="68"/>
    <w:bookmarkEnd w:id="69"/>
    <w:p>
      <w:pPr>
        <w:pStyle w:val="4"/>
        <w:rPr>
          <w:rFonts w:ascii="宋体" w:hAnsi="宋体" w:eastAsia="宋体"/>
          <w:szCs w:val="24"/>
        </w:rPr>
      </w:pPr>
      <w:bookmarkStart w:id="71" w:name="_Toc183588709"/>
    </w:p>
    <w:bookmarkEnd w:id="71"/>
    <w:p>
      <w:pPr>
        <w:spacing w:line="360" w:lineRule="auto"/>
        <w:ind w:left="876" w:leftChars="417" w:firstLine="360" w:firstLineChars="150"/>
        <w:rPr>
          <w:rFonts w:ascii="宋体" w:hAnsi="宋体"/>
          <w:sz w:val="24"/>
        </w:rPr>
      </w:pPr>
      <w:r>
        <w:rPr>
          <w:rFonts w:ascii="宋体" w:hAnsi="宋体"/>
          <w:sz w:val="24"/>
        </w:rPr>
        <w:br w:type="page"/>
      </w:r>
    </w:p>
    <w:p>
      <w:pPr>
        <w:tabs>
          <w:tab w:val="left" w:pos="5580"/>
        </w:tabs>
        <w:spacing w:line="360" w:lineRule="auto"/>
        <w:jc w:val="center"/>
        <w:rPr>
          <w:rFonts w:ascii="宋体" w:hAnsi="宋体"/>
          <w:sz w:val="24"/>
        </w:rPr>
      </w:pPr>
    </w:p>
    <w:p>
      <w:pPr>
        <w:pStyle w:val="4"/>
        <w:keepNext w:val="0"/>
        <w:keepLines w:val="0"/>
        <w:rPr>
          <w:rFonts w:ascii="宋体" w:hAnsi="宋体" w:eastAsia="宋体"/>
          <w:bCs/>
          <w:szCs w:val="24"/>
        </w:rPr>
      </w:pPr>
      <w:bookmarkStart w:id="72" w:name="_Toc183588711"/>
      <w:r>
        <w:rPr>
          <w:rFonts w:hint="eastAsia" w:ascii="宋体" w:hAnsi="宋体" w:eastAsia="宋体"/>
          <w:bCs/>
          <w:szCs w:val="24"/>
        </w:rPr>
        <w:t>附件6.4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bookmarkEnd w:id="72"/>
    </w:p>
    <w:p>
      <w:pPr>
        <w:spacing w:line="360" w:lineRule="auto"/>
        <w:jc w:val="center"/>
        <w:rPr>
          <w:rFonts w:ascii="宋体" w:hAnsi="宋体"/>
          <w:sz w:val="24"/>
        </w:rPr>
      </w:pPr>
      <w:r>
        <w:rPr>
          <w:rFonts w:hint="eastAsia" w:ascii="宋体" w:hAnsi="宋体"/>
          <w:sz w:val="24"/>
        </w:rPr>
        <w:t>（须加盖本单位公章）</w:t>
      </w:r>
    </w:p>
    <w:p>
      <w:pPr>
        <w:rPr>
          <w:rFonts w:ascii="宋体" w:hAnsi="宋体"/>
          <w:sz w:val="24"/>
        </w:rPr>
      </w:pPr>
      <w:r>
        <w:rPr>
          <w:rFonts w:hint="eastAsia" w:ascii="宋体" w:hAnsi="宋体"/>
          <w:sz w:val="24"/>
        </w:rPr>
        <w:t>海南省经济技术学校：</w:t>
      </w:r>
    </w:p>
    <w:p>
      <w:pPr>
        <w:rPr>
          <w:rFonts w:ascii="宋体" w:hAnsi="宋体"/>
          <w:sz w:val="24"/>
        </w:rPr>
      </w:pPr>
    </w:p>
    <w:p>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pPr>
        <w:rPr>
          <w:rFonts w:ascii="宋体" w:hAnsi="宋体"/>
          <w:sz w:val="24"/>
        </w:rPr>
      </w:pPr>
    </w:p>
    <w:p>
      <w:pPr>
        <w:ind w:firstLine="480" w:firstLineChars="200"/>
        <w:rPr>
          <w:rFonts w:ascii="宋体" w:hAnsi="宋体"/>
          <w:sz w:val="24"/>
        </w:rPr>
      </w:pPr>
      <w:r>
        <w:rPr>
          <w:rFonts w:hint="eastAsia" w:ascii="宋体" w:hAnsi="宋体"/>
          <w:sz w:val="24"/>
        </w:rPr>
        <w:t>特此声明。</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3600" w:firstLineChars="1500"/>
        <w:rPr>
          <w:rFonts w:ascii="宋体" w:hAnsi="宋体"/>
          <w:sz w:val="24"/>
        </w:rPr>
      </w:pPr>
      <w:r>
        <w:rPr>
          <w:rFonts w:hint="eastAsia" w:ascii="宋体" w:hAnsi="宋体"/>
          <w:sz w:val="24"/>
        </w:rPr>
        <w:t>法定代表人或被授权人签字：</w:t>
      </w:r>
    </w:p>
    <w:p>
      <w:pPr>
        <w:ind w:firstLine="3600" w:firstLineChars="15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3840" w:firstLineChars="1600"/>
        <w:rPr>
          <w:rFonts w:ascii="宋体" w:hAnsi="宋体"/>
          <w:sz w:val="24"/>
        </w:rPr>
      </w:pPr>
      <w:r>
        <w:rPr>
          <w:rFonts w:hint="eastAsia" w:ascii="宋体" w:hAnsi="宋体"/>
          <w:sz w:val="24"/>
        </w:rPr>
        <w:t>供应商名称：（盖公章）：</w:t>
      </w:r>
    </w:p>
    <w:p>
      <w:pPr>
        <w:ind w:firstLine="5280" w:firstLineChars="2200"/>
        <w:rPr>
          <w:rFonts w:ascii="宋体" w:hAnsi="宋体"/>
          <w:sz w:val="24"/>
        </w:rPr>
      </w:pPr>
    </w:p>
    <w:p>
      <w:pPr>
        <w:ind w:firstLine="3600" w:firstLineChars="1500"/>
        <w:rPr>
          <w:rFonts w:ascii="宋体" w:hAnsi="宋体"/>
          <w:sz w:val="24"/>
        </w:rPr>
      </w:pPr>
    </w:p>
    <w:p>
      <w:pPr>
        <w:ind w:firstLine="3600" w:firstLineChars="1500"/>
        <w:rPr>
          <w:rFonts w:ascii="宋体" w:hAnsi="宋体"/>
          <w:sz w:val="24"/>
        </w:rPr>
      </w:pPr>
    </w:p>
    <w:p>
      <w:pPr>
        <w:ind w:firstLine="6360" w:firstLineChars="2650"/>
        <w:rPr>
          <w:rFonts w:ascii="宋体" w:hAnsi="宋体"/>
          <w:sz w:val="24"/>
        </w:rPr>
      </w:pPr>
    </w:p>
    <w:p>
      <w:pPr>
        <w:ind w:firstLine="6360" w:firstLineChars="2650"/>
        <w:rPr>
          <w:rFonts w:ascii="仿宋_GB2312" w:eastAsia="仿宋_GB2312"/>
          <w:sz w:val="24"/>
        </w:rPr>
      </w:pPr>
      <w:r>
        <w:rPr>
          <w:rFonts w:hint="eastAsia" w:ascii="宋体" w:hAnsi="宋体"/>
          <w:sz w:val="24"/>
        </w:rPr>
        <w:t>年    月    日</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pStyle w:val="4"/>
        <w:jc w:val="both"/>
        <w:rPr>
          <w:rFonts w:ascii="宋体" w:hAnsi="宋体" w:eastAsia="宋体"/>
          <w:szCs w:val="24"/>
        </w:rPr>
      </w:pPr>
    </w:p>
    <w:p>
      <w:pPr>
        <w:pStyle w:val="4"/>
        <w:jc w:val="both"/>
        <w:rPr>
          <w:rStyle w:val="80"/>
          <w:rFonts w:hAnsi="宋体"/>
        </w:rPr>
      </w:pPr>
      <w:r>
        <w:rPr>
          <w:rFonts w:hint="eastAsia" w:ascii="宋体" w:hAnsi="宋体" w:eastAsia="宋体"/>
          <w:szCs w:val="24"/>
        </w:rPr>
        <w:t>参加政府采购活动前三年内，在经营活动中没有环保类行政处罚记录</w:t>
      </w:r>
    </w:p>
    <w:p>
      <w:pPr>
        <w:pStyle w:val="6"/>
        <w:overflowPunct w:val="0"/>
        <w:spacing w:line="560" w:lineRule="exact"/>
        <w:ind w:firstLine="0"/>
        <w:jc w:val="center"/>
        <w:rPr>
          <w:b/>
          <w:sz w:val="32"/>
          <w:szCs w:val="32"/>
        </w:rPr>
      </w:pPr>
      <w:r>
        <w:rPr>
          <w:b/>
          <w:sz w:val="32"/>
          <w:szCs w:val="32"/>
        </w:rPr>
        <w:t>环保类行政处罚记录声明函</w:t>
      </w:r>
    </w:p>
    <w:p>
      <w:pPr>
        <w:spacing w:line="480" w:lineRule="auto"/>
        <w:rPr>
          <w:sz w:val="24"/>
        </w:rPr>
      </w:pPr>
      <w:r>
        <w:rPr>
          <w:rFonts w:hint="eastAsia"/>
          <w:sz w:val="24"/>
        </w:rPr>
        <w:t>致：</w:t>
      </w:r>
      <w:r>
        <w:rPr>
          <w:rFonts w:hint="eastAsia"/>
          <w:sz w:val="24"/>
          <w:u w:val="single"/>
        </w:rPr>
        <w:t xml:space="preserve"> （采购人名称） </w:t>
      </w:r>
    </w:p>
    <w:p>
      <w:pPr>
        <w:spacing w:line="480" w:lineRule="auto"/>
        <w:ind w:firstLine="480" w:firstLineChars="200"/>
        <w:rPr>
          <w:sz w:val="24"/>
        </w:rPr>
      </w:pPr>
      <w:r>
        <w:rPr>
          <w:rFonts w:hint="eastAsia"/>
          <w:sz w:val="24"/>
        </w:rPr>
        <w:t>我单位</w:t>
      </w:r>
      <w:r>
        <w:rPr>
          <w:rFonts w:hint="eastAsia"/>
          <w:sz w:val="24"/>
          <w:u w:val="single"/>
        </w:rPr>
        <w:t xml:space="preserve">                  </w:t>
      </w:r>
      <w:r>
        <w:rPr>
          <w:rFonts w:hint="eastAsia"/>
          <w:sz w:val="24"/>
        </w:rPr>
        <w:t>（供应商名称）郑重声明：</w:t>
      </w:r>
    </w:p>
    <w:p>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 xml:space="preserve"> 没有 </w:t>
      </w:r>
      <w:r>
        <w:rPr>
          <w:rFonts w:hint="eastAsia"/>
          <w:sz w:val="24"/>
        </w:rPr>
        <w:t>（在下划线上如实填写：有或没有）环保类行政处罚记录，特此声明。</w:t>
      </w:r>
    </w:p>
    <w:p>
      <w:pPr>
        <w:pStyle w:val="2"/>
        <w:jc w:val="both"/>
      </w:pPr>
    </w:p>
    <w:p>
      <w:pPr>
        <w:adjustRightInd w:val="0"/>
        <w:spacing w:line="360" w:lineRule="auto"/>
        <w:ind w:firstLine="3240" w:firstLineChars="1350"/>
        <w:rPr>
          <w:bCs/>
          <w:sz w:val="24"/>
        </w:rPr>
      </w:pPr>
      <w:r>
        <w:rPr>
          <w:rFonts w:hint="eastAsia"/>
          <w:sz w:val="24"/>
        </w:rPr>
        <w:t>声明人：（填写名称并盖章）</w:t>
      </w:r>
    </w:p>
    <w:p>
      <w:pPr>
        <w:adjustRightInd w:val="0"/>
        <w:spacing w:line="360" w:lineRule="auto"/>
        <w:ind w:firstLine="480" w:firstLineChars="200"/>
        <w:rPr>
          <w:sz w:val="24"/>
        </w:rPr>
      </w:pPr>
    </w:p>
    <w:p>
      <w:pPr>
        <w:tabs>
          <w:tab w:val="left" w:pos="5580"/>
        </w:tabs>
        <w:spacing w:line="360" w:lineRule="auto"/>
        <w:rPr>
          <w:iCs/>
          <w:sz w:val="24"/>
          <w:szCs w:val="21"/>
        </w:rPr>
      </w:pPr>
      <w:r>
        <w:rPr>
          <w:rFonts w:hint="eastAsia"/>
          <w:sz w:val="24"/>
        </w:rPr>
        <w:t>法定代表人或授权代表</w:t>
      </w:r>
      <w:r>
        <w:rPr>
          <w:rFonts w:hint="eastAsia"/>
          <w:bCs/>
          <w:sz w:val="24"/>
        </w:rPr>
        <w:t>：</w:t>
      </w:r>
      <w:r>
        <w:rPr>
          <w:rFonts w:hint="eastAsia"/>
          <w:iCs/>
          <w:sz w:val="24"/>
          <w:szCs w:val="21"/>
        </w:rPr>
        <w:t>（签字或盖章）</w:t>
      </w:r>
    </w:p>
    <w:p>
      <w:pPr>
        <w:tabs>
          <w:tab w:val="left" w:pos="5580"/>
        </w:tabs>
        <w:spacing w:line="360" w:lineRule="auto"/>
        <w:rPr>
          <w:rFonts w:ascii="宋体" w:hAnsi="宋体"/>
          <w:sz w:val="24"/>
        </w:rPr>
      </w:pPr>
    </w:p>
    <w:p>
      <w:pPr>
        <w:pStyle w:val="4"/>
        <w:jc w:val="left"/>
        <w:rPr>
          <w:rFonts w:ascii="宋体" w:hAnsi="宋体" w:eastAsia="宋体"/>
          <w:bCs/>
          <w:szCs w:val="24"/>
        </w:rPr>
      </w:pPr>
      <w:r>
        <w:rPr>
          <w:rFonts w:ascii="宋体" w:hAnsi="宋体"/>
          <w:szCs w:val="24"/>
        </w:rPr>
        <w:br w:type="page"/>
      </w:r>
      <w:r>
        <w:rPr>
          <w:rFonts w:hint="eastAsia" w:ascii="宋体" w:hAnsi="宋体" w:eastAsia="宋体"/>
          <w:szCs w:val="24"/>
        </w:rPr>
        <w:t xml:space="preserve">附件6.5  </w:t>
      </w:r>
      <w:r>
        <w:rPr>
          <w:rFonts w:hint="eastAsia" w:ascii="宋体" w:hAnsi="宋体" w:eastAsia="宋体"/>
          <w:bCs/>
          <w:szCs w:val="24"/>
        </w:rPr>
        <w:t>社会保障资金缴纳记录</w:t>
      </w:r>
    </w:p>
    <w:p>
      <w:pPr>
        <w:ind w:left="420" w:leftChars="200" w:firstLine="600" w:firstLineChars="250"/>
        <w:rPr>
          <w:rFonts w:ascii="宋体" w:hAnsi="宋体"/>
          <w:sz w:val="24"/>
        </w:rPr>
      </w:pPr>
      <w:r>
        <w:rPr>
          <w:rStyle w:val="80"/>
          <w:rFonts w:hint="eastAsia" w:hAnsi="宋体"/>
          <w:sz w:val="24"/>
        </w:rPr>
        <w:t>企业社会保障资金缴纳社保证明（社保缴费单或银行付款单复印件加盖单位公章）</w:t>
      </w:r>
      <w:bookmarkStart w:id="73" w:name="_Toc146206285"/>
      <w:bookmarkStart w:id="74" w:name="_Toc149726780"/>
      <w:bookmarkStart w:id="75" w:name="_Toc183588710"/>
    </w:p>
    <w:p>
      <w:pPr>
        <w:pStyle w:val="4"/>
        <w:keepNext w:val="0"/>
        <w:keepLines w:val="0"/>
        <w:jc w:val="left"/>
        <w:rPr>
          <w:rFonts w:ascii="宋体" w:hAnsi="宋体" w:eastAsia="宋体"/>
          <w:bCs/>
          <w:szCs w:val="24"/>
        </w:rPr>
      </w:pPr>
      <w:r>
        <w:rPr>
          <w:rFonts w:hint="eastAsia" w:ascii="宋体" w:hAnsi="宋体" w:eastAsia="宋体"/>
          <w:bCs/>
          <w:szCs w:val="24"/>
        </w:rPr>
        <w:t>附件6.6  依法缴纳税收的完税证明</w:t>
      </w:r>
      <w:bookmarkEnd w:id="73"/>
      <w:bookmarkEnd w:id="74"/>
      <w:bookmarkEnd w:id="75"/>
    </w:p>
    <w:p>
      <w:pPr>
        <w:ind w:firstLine="600" w:firstLineChars="250"/>
        <w:rPr>
          <w:rStyle w:val="80"/>
          <w:rFonts w:hAnsi="宋体"/>
          <w:sz w:val="24"/>
        </w:rPr>
      </w:pPr>
      <w:r>
        <w:rPr>
          <w:rStyle w:val="80"/>
          <w:rFonts w:hint="eastAsia" w:hAnsi="宋体"/>
          <w:sz w:val="24"/>
        </w:rPr>
        <w:t>企业依法缴纳税收的完税证明（复印件加盖单位公章）</w:t>
      </w:r>
      <w:bookmarkStart w:id="76" w:name="_Toc183588717"/>
    </w:p>
    <w:p>
      <w:pPr>
        <w:rPr>
          <w:rStyle w:val="80"/>
          <w:rFonts w:hAnsi="宋体"/>
          <w:sz w:val="24"/>
        </w:rPr>
      </w:pPr>
    </w:p>
    <w:bookmarkEnd w:id="76"/>
    <w:p>
      <w:pPr>
        <w:pStyle w:val="21"/>
        <w:ind w:firstLine="448" w:firstLineChars="200"/>
        <w:rPr>
          <w:rFonts w:hAnsi="宋体"/>
          <w:szCs w:val="24"/>
        </w:rPr>
      </w:pPr>
    </w:p>
    <w:p>
      <w:pPr>
        <w:pStyle w:val="4"/>
        <w:keepNext w:val="0"/>
        <w:keepLines w:val="0"/>
        <w:spacing w:line="415" w:lineRule="auto"/>
        <w:rPr>
          <w:rFonts w:ascii="宋体" w:hAnsi="宋体" w:eastAsia="宋体"/>
          <w:bCs/>
          <w:szCs w:val="24"/>
        </w:rPr>
      </w:pPr>
      <w:bookmarkStart w:id="77" w:name="_Toc183588719"/>
    </w:p>
    <w:p/>
    <w:p>
      <w:pPr>
        <w:pStyle w:val="4"/>
        <w:keepNext w:val="0"/>
        <w:keepLines w:val="0"/>
        <w:spacing w:line="415" w:lineRule="auto"/>
        <w:rPr>
          <w:rFonts w:ascii="宋体" w:hAnsi="宋体" w:eastAsia="宋体"/>
          <w:bCs/>
          <w:szCs w:val="24"/>
        </w:rPr>
      </w:pPr>
      <w:r>
        <w:rPr>
          <w:rFonts w:hint="eastAsia" w:ascii="宋体" w:hAnsi="宋体" w:eastAsia="宋体"/>
          <w:bCs/>
          <w:szCs w:val="24"/>
        </w:rPr>
        <w:t>附件7、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77"/>
    </w:p>
    <w:p/>
    <w:p>
      <w:pPr>
        <w:autoSpaceDE w:val="0"/>
        <w:autoSpaceDN w:val="0"/>
        <w:adjustRightInd w:val="0"/>
        <w:jc w:val="left"/>
      </w:pPr>
    </w:p>
    <w:p>
      <w:pPr>
        <w:autoSpaceDE w:val="0"/>
        <w:autoSpaceDN w:val="0"/>
        <w:adjustRightInd w:val="0"/>
        <w:jc w:val="left"/>
        <w:rPr>
          <w:rFonts w:ascii="宋体" w:hAnsi="宋体" w:cs="仿宋"/>
          <w:b/>
          <w:kern w:val="0"/>
          <w:sz w:val="24"/>
        </w:rPr>
      </w:pPr>
      <w:r>
        <w:rPr>
          <w:rFonts w:hint="eastAsia" w:ascii="宋体" w:hAnsi="宋体" w:cs="仿宋"/>
          <w:b/>
          <w:kern w:val="0"/>
          <w:sz w:val="24"/>
        </w:rPr>
        <w:t>附件8、  中小型、微型企业声明函（如果不是中小企业可以不提供）</w:t>
      </w:r>
    </w:p>
    <w:p>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pPr>
        <w:rPr>
          <w:rFonts w:hint="eastAsia" w:ascii="宋体" w:hAnsi="宋体" w:cs="仿宋"/>
          <w:kern w:val="0"/>
          <w:sz w:val="24"/>
        </w:rPr>
      </w:pPr>
      <w:r>
        <w:rPr>
          <w:rFonts w:hint="eastAsia" w:ascii="宋体" w:hAnsi="宋体" w:cs="仿宋"/>
          <w:kern w:val="0"/>
          <w:sz w:val="24"/>
        </w:rPr>
        <w:t>日期：</w:t>
      </w:r>
    </w:p>
    <w:p>
      <w:pPr>
        <w:pStyle w:val="2"/>
      </w:pPr>
    </w:p>
    <w:p>
      <w:pPr>
        <w:spacing w:line="460" w:lineRule="exact"/>
        <w:rPr>
          <w:rFonts w:ascii="宋体" w:hAnsi="宋体"/>
          <w:sz w:val="24"/>
        </w:rPr>
      </w:pPr>
    </w:p>
    <w:p>
      <w:pPr>
        <w:adjustRightInd w:val="0"/>
        <w:snapToGrid w:val="0"/>
        <w:spacing w:line="460" w:lineRule="exact"/>
        <w:rPr>
          <w:rFonts w:ascii="宋体" w:hAnsi="宋体"/>
          <w:b/>
          <w:sz w:val="24"/>
          <w:szCs w:val="20"/>
        </w:rPr>
      </w:pPr>
      <w:r>
        <w:rPr>
          <w:rFonts w:hint="eastAsia" w:ascii="宋体" w:hAnsi="宋体"/>
          <w:b/>
          <w:sz w:val="24"/>
          <w:szCs w:val="20"/>
        </w:rPr>
        <w:t>附件9残疾人福利性单位声明函（</w:t>
      </w:r>
      <w:r>
        <w:rPr>
          <w:rFonts w:hint="eastAsia" w:ascii="宋体" w:hAnsi="宋体" w:cs="仿宋"/>
          <w:b/>
          <w:kern w:val="0"/>
          <w:sz w:val="24"/>
        </w:rPr>
        <w:t>如果不是</w:t>
      </w:r>
      <w:r>
        <w:rPr>
          <w:rFonts w:hint="eastAsia" w:ascii="宋体" w:hAnsi="宋体"/>
          <w:b/>
          <w:sz w:val="24"/>
          <w:szCs w:val="20"/>
        </w:rPr>
        <w:t>残疾人</w:t>
      </w:r>
      <w:r>
        <w:rPr>
          <w:rFonts w:hint="eastAsia" w:ascii="宋体" w:hAnsi="宋体" w:cs="仿宋"/>
          <w:b/>
          <w:kern w:val="0"/>
          <w:sz w:val="24"/>
        </w:rPr>
        <w:t>企业可以不提供</w:t>
      </w:r>
      <w:r>
        <w:rPr>
          <w:rFonts w:hint="eastAsia" w:ascii="宋体" w:hAnsi="宋体"/>
          <w:b/>
          <w:sz w:val="24"/>
          <w:szCs w:val="20"/>
        </w:rPr>
        <w:t>）</w:t>
      </w:r>
    </w:p>
    <w:p>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pPr>
        <w:adjustRightInd w:val="0"/>
        <w:snapToGrid w:val="0"/>
        <w:spacing w:line="480" w:lineRule="exact"/>
        <w:ind w:firstLine="480" w:firstLineChars="200"/>
        <w:rPr>
          <w:rFonts w:ascii="宋体" w:hAnsi="宋体"/>
          <w:sz w:val="24"/>
          <w:szCs w:val="20"/>
        </w:rPr>
        <w:sectPr>
          <w:footerReference r:id="rId3" w:type="default"/>
          <w:pgSz w:w="11906" w:h="16838"/>
          <w:pgMar w:top="777" w:right="1469" w:bottom="1089" w:left="1440" w:header="851" w:footer="992" w:gutter="0"/>
          <w:cols w:space="720" w:num="1"/>
          <w:docGrid w:type="lines" w:linePitch="312" w:charSpace="0"/>
        </w:sectPr>
      </w:pPr>
      <w:r>
        <w:rPr>
          <w:rFonts w:hint="eastAsia" w:ascii="宋体" w:hAnsi="宋体"/>
          <w:sz w:val="24"/>
          <w:szCs w:val="20"/>
        </w:rPr>
        <w:t>                                单位名称（盖章）</w:t>
      </w:r>
    </w:p>
    <w:p>
      <w:pPr>
        <w:adjustRightInd w:val="0"/>
        <w:snapToGrid w:val="0"/>
        <w:spacing w:line="300" w:lineRule="auto"/>
        <w:rPr>
          <w:rFonts w:ascii="宋体" w:hAnsi="宋体"/>
          <w:b/>
          <w:sz w:val="24"/>
        </w:rPr>
      </w:pPr>
      <w:r>
        <w:rPr>
          <w:rFonts w:hint="eastAsia" w:ascii="宋体" w:hAnsi="宋体"/>
          <w:b/>
          <w:sz w:val="24"/>
        </w:rPr>
        <w:t>附件10</w:t>
      </w:r>
      <w:r>
        <w:rPr>
          <w:rFonts w:hint="eastAsia" w:ascii="宋体" w:hAnsi="宋体"/>
          <w:b/>
          <w:bCs/>
          <w:sz w:val="24"/>
          <w:szCs w:val="20"/>
        </w:rPr>
        <w:t>供货</w:t>
      </w:r>
      <w:r>
        <w:rPr>
          <w:rFonts w:hint="eastAsia" w:ascii="宋体" w:hAnsi="宋体"/>
          <w:b/>
          <w:bCs/>
          <w:sz w:val="24"/>
          <w:szCs w:val="20"/>
          <w:lang w:val="en-US" w:eastAsia="zh-CN"/>
        </w:rPr>
        <w:t>承诺</w:t>
      </w:r>
      <w:r>
        <w:rPr>
          <w:rFonts w:hint="eastAsia" w:ascii="宋体" w:hAnsi="宋体"/>
          <w:b/>
          <w:bCs/>
          <w:sz w:val="24"/>
          <w:szCs w:val="20"/>
        </w:rPr>
        <w:t>书</w:t>
      </w:r>
    </w:p>
    <w:p>
      <w:pPr>
        <w:adjustRightInd w:val="0"/>
        <w:snapToGrid w:val="0"/>
        <w:spacing w:line="460" w:lineRule="exact"/>
        <w:jc w:val="center"/>
        <w:rPr>
          <w:rFonts w:ascii="宋体" w:hAnsi="宋体"/>
          <w:sz w:val="24"/>
          <w:szCs w:val="20"/>
        </w:rPr>
      </w:pPr>
      <w:r>
        <w:rPr>
          <w:rFonts w:hint="eastAsia" w:ascii="宋体" w:hAnsi="宋体"/>
          <w:sz w:val="24"/>
          <w:szCs w:val="20"/>
        </w:rPr>
        <w:t>（须加盖本单位公章）</w:t>
      </w:r>
    </w:p>
    <w:p>
      <w:pPr>
        <w:adjustRightInd w:val="0"/>
        <w:snapToGrid w:val="0"/>
        <w:spacing w:line="460" w:lineRule="exact"/>
        <w:rPr>
          <w:rFonts w:ascii="宋体" w:hAnsi="宋体"/>
          <w:sz w:val="24"/>
          <w:szCs w:val="20"/>
        </w:rPr>
      </w:pPr>
      <w:r>
        <w:rPr>
          <w:rFonts w:hint="eastAsia" w:ascii="宋体" w:hAnsi="宋体"/>
          <w:sz w:val="24"/>
          <w:szCs w:val="20"/>
        </w:rPr>
        <w:t>海南省经济技术学校：</w:t>
      </w:r>
    </w:p>
    <w:p>
      <w:pPr>
        <w:adjustRightInd w:val="0"/>
        <w:snapToGrid w:val="0"/>
        <w:spacing w:line="460" w:lineRule="exact"/>
        <w:ind w:firstLine="480" w:firstLineChars="200"/>
        <w:rPr>
          <w:rFonts w:ascii="宋体" w:hAnsi="宋体"/>
          <w:sz w:val="24"/>
          <w:szCs w:val="20"/>
        </w:rPr>
      </w:pPr>
      <w:r>
        <w:rPr>
          <w:rFonts w:hint="eastAsia" w:ascii="宋体" w:hAnsi="宋体"/>
          <w:sz w:val="24"/>
          <w:szCs w:val="20"/>
        </w:rPr>
        <w:t>我公司如果成交本项目，对本项目提供的所有货物保证货源全新正品，保质保量，按时供货，否则按合同赔偿违约金，并自愿接受省财政部门的相关处罚。</w:t>
      </w:r>
    </w:p>
    <w:p>
      <w:pPr>
        <w:adjustRightInd w:val="0"/>
        <w:snapToGrid w:val="0"/>
        <w:spacing w:line="460" w:lineRule="exact"/>
        <w:ind w:firstLine="480" w:firstLineChars="200"/>
        <w:rPr>
          <w:rFonts w:ascii="宋体" w:hAnsi="宋体"/>
          <w:sz w:val="24"/>
          <w:szCs w:val="20"/>
        </w:rPr>
      </w:pPr>
      <w:r>
        <w:rPr>
          <w:rFonts w:hint="eastAsia" w:ascii="宋体" w:hAnsi="宋体"/>
          <w:sz w:val="24"/>
          <w:szCs w:val="20"/>
        </w:rPr>
        <w:t>特此声明。</w:t>
      </w:r>
    </w:p>
    <w:p>
      <w:pPr>
        <w:adjustRightInd w:val="0"/>
        <w:snapToGrid w:val="0"/>
        <w:spacing w:line="460" w:lineRule="exact"/>
        <w:ind w:firstLine="3600" w:firstLineChars="1500"/>
        <w:rPr>
          <w:rFonts w:ascii="宋体" w:hAnsi="宋体"/>
          <w:sz w:val="24"/>
          <w:szCs w:val="20"/>
        </w:rPr>
      </w:pPr>
      <w:r>
        <w:rPr>
          <w:rFonts w:hint="eastAsia" w:ascii="宋体" w:hAnsi="宋体"/>
          <w:sz w:val="24"/>
          <w:szCs w:val="20"/>
        </w:rPr>
        <w:t>法定代表人或被授权人签字：</w:t>
      </w:r>
    </w:p>
    <w:p>
      <w:pPr>
        <w:adjustRightInd w:val="0"/>
        <w:snapToGrid w:val="0"/>
        <w:spacing w:line="460" w:lineRule="exact"/>
        <w:ind w:firstLine="3600" w:firstLineChars="1500"/>
        <w:rPr>
          <w:rFonts w:ascii="宋体" w:hAnsi="宋体"/>
          <w:sz w:val="24"/>
          <w:szCs w:val="20"/>
        </w:rPr>
      </w:pPr>
      <w:r>
        <w:rPr>
          <w:rFonts w:hint="eastAsia" w:ascii="宋体" w:hAnsi="宋体"/>
          <w:sz w:val="24"/>
          <w:szCs w:val="20"/>
        </w:rPr>
        <w:t>成交供应商公章：</w:t>
      </w:r>
    </w:p>
    <w:p>
      <w:pPr>
        <w:spacing w:line="460" w:lineRule="exact"/>
        <w:ind w:firstLine="5520" w:firstLineChars="2300"/>
        <w:rPr>
          <w:rFonts w:ascii="宋体" w:hAnsi="宋体"/>
          <w:b/>
          <w:bCs/>
          <w:sz w:val="24"/>
          <w:szCs w:val="20"/>
        </w:rPr>
      </w:pPr>
      <w:r>
        <w:rPr>
          <w:rFonts w:hint="eastAsia" w:ascii="宋体" w:hAnsi="宋体"/>
          <w:b/>
          <w:bCs/>
          <w:sz w:val="24"/>
          <w:szCs w:val="20"/>
        </w:rPr>
        <w:t>年    月    日</w:t>
      </w:r>
    </w:p>
    <w:p>
      <w:pPr>
        <w:spacing w:line="460" w:lineRule="exact"/>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spacing w:val="24"/>
          <w:kern w:val="0"/>
          <w:sz w:val="24"/>
        </w:rPr>
      </w:pPr>
    </w:p>
    <w:p>
      <w:pPr>
        <w:rPr>
          <w:rFonts w:ascii="宋体" w:hAnsi="宋体"/>
          <w:b/>
        </w:rPr>
      </w:pPr>
      <w:r>
        <w:rPr>
          <w:rFonts w:hint="eastAsia" w:ascii="宋体" w:hAnsi="宋体"/>
          <w:b/>
          <w:spacing w:val="24"/>
          <w:kern w:val="0"/>
          <w:sz w:val="24"/>
        </w:rPr>
        <w:t>附件11、</w:t>
      </w:r>
      <w:r>
        <w:rPr>
          <w:rFonts w:hint="eastAsia" w:ascii="宋体" w:hAnsi="宋体"/>
          <w:b/>
        </w:rPr>
        <w:t>投标人参加本项目投标无串通投标行为的承诺函</w:t>
      </w:r>
    </w:p>
    <w:p>
      <w:pPr>
        <w:rPr>
          <w:b/>
        </w:rPr>
      </w:pPr>
    </w:p>
    <w:p>
      <w:pPr>
        <w:adjustRightInd w:val="0"/>
        <w:snapToGrid w:val="0"/>
        <w:rPr>
          <w:rFonts w:ascii="宋体" w:hAnsi="宋体"/>
          <w:sz w:val="24"/>
        </w:rPr>
      </w:pPr>
      <w:r>
        <w:rPr>
          <w:rFonts w:hint="eastAsia" w:ascii="宋体" w:hAnsi="宋体"/>
          <w:sz w:val="24"/>
        </w:rPr>
        <w:t>致：海南省经济技术学校：</w:t>
      </w:r>
    </w:p>
    <w:p>
      <w:pPr>
        <w:rPr>
          <w:rFonts w:ascii="宋体" w:hAnsi="宋体"/>
          <w:sz w:val="24"/>
        </w:rPr>
      </w:pPr>
      <w:r>
        <w:rPr>
          <w:rFonts w:hint="eastAsia" w:ascii="宋体" w:hAnsi="宋体"/>
          <w:sz w:val="24"/>
        </w:rPr>
        <w:t>我单位在参加</w:t>
      </w:r>
      <w:r>
        <w:rPr>
          <w:rFonts w:hint="eastAsia" w:ascii="宋体" w:hAnsi="宋体"/>
          <w:sz w:val="24"/>
          <w:u w:val="single"/>
        </w:rPr>
        <w:t xml:space="preserve">           </w:t>
      </w:r>
      <w:r>
        <w:rPr>
          <w:rFonts w:hint="eastAsia" w:ascii="宋体" w:hAnsi="宋体"/>
          <w:sz w:val="24"/>
        </w:rPr>
        <w:t>项目的比选活动中，郑重承诺如下：</w:t>
      </w:r>
    </w:p>
    <w:p>
      <w:pPr>
        <w:ind w:firstLine="480" w:firstLineChars="200"/>
        <w:rPr>
          <w:rFonts w:ascii="宋体" w:hAnsi="宋体"/>
          <w:sz w:val="24"/>
        </w:rPr>
      </w:pPr>
      <w:r>
        <w:rPr>
          <w:rFonts w:hint="eastAsia" w:ascii="宋体" w:hAnsi="宋体"/>
          <w:sz w:val="24"/>
        </w:rPr>
        <w:t>1、我方在此声明，本次比选活动中提交的所有资料都是真实、准确完整的，如发现提供虚假资料，或与事实不符而导致投标无效，甚至造成任何法律和经济责任，完全由我方负责；</w:t>
      </w:r>
    </w:p>
    <w:p>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pPr>
        <w:ind w:firstLine="480" w:firstLineChars="200"/>
        <w:rPr>
          <w:rFonts w:ascii="宋体" w:hAnsi="宋体"/>
          <w:sz w:val="24"/>
        </w:rPr>
      </w:pPr>
      <w:r>
        <w:rPr>
          <w:rFonts w:hint="eastAsia" w:ascii="宋体" w:hAnsi="宋体"/>
          <w:sz w:val="24"/>
        </w:rPr>
        <w:t>4、我方一旦中标，将严格按照响应文件中所承诺的报价、质量、工期、措施、项目负责人等内容组织实施；</w:t>
      </w:r>
    </w:p>
    <w:p>
      <w:pPr>
        <w:ind w:firstLine="480" w:firstLineChars="200"/>
        <w:rPr>
          <w:rFonts w:ascii="宋体" w:hAnsi="宋体"/>
          <w:sz w:val="24"/>
        </w:rPr>
      </w:pPr>
      <w:r>
        <w:rPr>
          <w:rFonts w:hint="eastAsia" w:ascii="宋体" w:hAnsi="宋体"/>
          <w:sz w:val="24"/>
        </w:rPr>
        <w:t>5、我方一旦中标，将按规定及时与采购人签订合同。</w:t>
      </w:r>
    </w:p>
    <w:p>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pPr>
        <w:ind w:firstLine="480" w:firstLineChars="200"/>
        <w:rPr>
          <w:rFonts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pPr>
        <w:ind w:firstLine="480" w:firstLineChars="200"/>
        <w:rPr>
          <w:rFonts w:ascii="宋体" w:hAnsi="宋体"/>
          <w:sz w:val="24"/>
        </w:rPr>
      </w:pPr>
      <w:r>
        <w:rPr>
          <w:rFonts w:hint="eastAsia" w:ascii="宋体" w:hAnsi="宋体"/>
          <w:sz w:val="24"/>
        </w:rPr>
        <w:t>（1）不同供应商的响应文件由同一单位或者个人编制；</w:t>
      </w:r>
    </w:p>
    <w:p>
      <w:pPr>
        <w:ind w:firstLine="480" w:firstLineChars="200"/>
        <w:rPr>
          <w:rFonts w:ascii="宋体" w:hAnsi="宋体"/>
          <w:sz w:val="24"/>
        </w:rPr>
      </w:pPr>
      <w:r>
        <w:rPr>
          <w:rFonts w:hint="eastAsia" w:ascii="宋体" w:hAnsi="宋体"/>
          <w:sz w:val="24"/>
        </w:rPr>
        <w:t>（2）不同供应商委托同一单位或者个人办理投标事宜；</w:t>
      </w:r>
    </w:p>
    <w:p>
      <w:pPr>
        <w:ind w:firstLine="480" w:firstLineChars="200"/>
        <w:rPr>
          <w:rFonts w:ascii="宋体" w:hAnsi="宋体"/>
          <w:sz w:val="24"/>
        </w:rPr>
      </w:pPr>
      <w:r>
        <w:rPr>
          <w:rFonts w:hint="eastAsia" w:ascii="宋体" w:hAnsi="宋体"/>
          <w:sz w:val="24"/>
        </w:rPr>
        <w:t>（3）不同供应商的响应文件载明的项目管理成员或者联系人员为同一人；</w:t>
      </w:r>
    </w:p>
    <w:p>
      <w:pPr>
        <w:ind w:firstLine="480" w:firstLineChars="200"/>
        <w:rPr>
          <w:rFonts w:ascii="宋体" w:hAnsi="宋体"/>
          <w:sz w:val="24"/>
        </w:rPr>
      </w:pPr>
      <w:r>
        <w:rPr>
          <w:rFonts w:hint="eastAsia" w:ascii="宋体" w:hAnsi="宋体"/>
          <w:sz w:val="24"/>
        </w:rPr>
        <w:t>（4）不同供应商的响应文件异常一致或者投标报价呈规律性差异；</w:t>
      </w:r>
    </w:p>
    <w:p>
      <w:pPr>
        <w:ind w:firstLine="480" w:firstLineChars="200"/>
        <w:rPr>
          <w:rFonts w:ascii="宋体" w:hAnsi="宋体"/>
          <w:sz w:val="24"/>
        </w:rPr>
      </w:pPr>
      <w:r>
        <w:rPr>
          <w:rFonts w:hint="eastAsia" w:ascii="宋体" w:hAnsi="宋体"/>
          <w:sz w:val="24"/>
        </w:rPr>
        <w:t>（5）不同供应商的响应文件相互混装；</w:t>
      </w:r>
    </w:p>
    <w:p>
      <w:pPr>
        <w:ind w:firstLine="480" w:firstLineChars="200"/>
        <w:rPr>
          <w:rFonts w:ascii="宋体" w:hAnsi="宋体"/>
          <w:sz w:val="24"/>
        </w:rPr>
      </w:pPr>
      <w:r>
        <w:rPr>
          <w:rFonts w:hint="eastAsia" w:ascii="宋体" w:hAnsi="宋体"/>
          <w:sz w:val="24"/>
        </w:rPr>
        <w:t>（6）不同供应商的投标保证金从同一单位或者个人的账户转出。</w:t>
      </w:r>
    </w:p>
    <w:p>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spacing w:line="400" w:lineRule="exact"/>
              <w:jc w:val="center"/>
              <w:rPr>
                <w:rFonts w:ascii="宋体" w:hAnsi="宋体"/>
                <w:szCs w:val="21"/>
              </w:rPr>
            </w:pPr>
            <w:r>
              <w:rPr>
                <w:rFonts w:hint="eastAsia" w:ascii="宋体" w:hAnsi="宋体"/>
                <w:szCs w:val="21"/>
              </w:rPr>
              <w:t>序号</w:t>
            </w:r>
          </w:p>
        </w:tc>
        <w:tc>
          <w:tcPr>
            <w:tcW w:w="2319" w:type="dxa"/>
            <w:vAlign w:val="center"/>
          </w:tcPr>
          <w:p>
            <w:pPr>
              <w:jc w:val="center"/>
              <w:rPr>
                <w:rFonts w:ascii="宋体" w:hAnsi="宋体"/>
                <w:szCs w:val="21"/>
              </w:rPr>
            </w:pPr>
            <w:r>
              <w:rPr>
                <w:rFonts w:hint="eastAsia" w:ascii="宋体" w:hAnsi="宋体"/>
                <w:szCs w:val="21"/>
              </w:rPr>
              <w:t>股东名称</w:t>
            </w:r>
          </w:p>
        </w:tc>
        <w:tc>
          <w:tcPr>
            <w:tcW w:w="2410" w:type="dxa"/>
            <w:vAlign w:val="center"/>
          </w:tcPr>
          <w:p>
            <w:pPr>
              <w:jc w:val="center"/>
              <w:rPr>
                <w:rFonts w:ascii="宋体" w:hAnsi="宋体"/>
                <w:szCs w:val="21"/>
              </w:rPr>
            </w:pPr>
            <w:r>
              <w:rPr>
                <w:rFonts w:hint="eastAsia" w:ascii="宋体" w:hAnsi="宋体"/>
                <w:szCs w:val="21"/>
              </w:rPr>
              <w:t>股东类型</w:t>
            </w:r>
          </w:p>
        </w:tc>
        <w:tc>
          <w:tcPr>
            <w:tcW w:w="1559" w:type="dxa"/>
          </w:tcPr>
          <w:p>
            <w:pPr>
              <w:spacing w:line="400" w:lineRule="exact"/>
              <w:jc w:val="center"/>
              <w:rPr>
                <w:rFonts w:ascii="宋体" w:hAnsi="宋体"/>
                <w:szCs w:val="21"/>
              </w:rPr>
            </w:pPr>
            <w:r>
              <w:rPr>
                <w:rFonts w:hint="eastAsia" w:ascii="宋体" w:hAnsi="宋体"/>
                <w:szCs w:val="21"/>
              </w:rPr>
              <w:t>占股比例</w:t>
            </w:r>
          </w:p>
        </w:tc>
        <w:tc>
          <w:tcPr>
            <w:tcW w:w="1468" w:type="dxa"/>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宋体" w:hAnsi="宋体"/>
                <w:szCs w:val="21"/>
              </w:rPr>
            </w:pPr>
            <w:r>
              <w:rPr>
                <w:rFonts w:hint="eastAsia" w:ascii="宋体" w:hAnsi="宋体"/>
                <w:szCs w:val="21"/>
              </w:rPr>
              <w:t>1</w:t>
            </w:r>
          </w:p>
        </w:tc>
        <w:tc>
          <w:tcPr>
            <w:tcW w:w="231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1559" w:type="dxa"/>
          </w:tcPr>
          <w:p>
            <w:pPr>
              <w:jc w:val="center"/>
              <w:rPr>
                <w:rFonts w:ascii="宋体" w:hAnsi="宋体"/>
                <w:szCs w:val="21"/>
              </w:rPr>
            </w:pPr>
          </w:p>
        </w:tc>
        <w:tc>
          <w:tcPr>
            <w:tcW w:w="146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宋体" w:hAnsi="宋体"/>
                <w:szCs w:val="21"/>
              </w:rPr>
            </w:pPr>
            <w:r>
              <w:rPr>
                <w:rFonts w:hint="eastAsia" w:ascii="宋体" w:hAnsi="宋体"/>
                <w:szCs w:val="21"/>
              </w:rPr>
              <w:t>2</w:t>
            </w:r>
          </w:p>
        </w:tc>
        <w:tc>
          <w:tcPr>
            <w:tcW w:w="231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1559" w:type="dxa"/>
          </w:tcPr>
          <w:p>
            <w:pPr>
              <w:jc w:val="center"/>
              <w:rPr>
                <w:rFonts w:ascii="宋体" w:hAnsi="宋体"/>
                <w:szCs w:val="21"/>
              </w:rPr>
            </w:pPr>
          </w:p>
        </w:tc>
        <w:tc>
          <w:tcPr>
            <w:tcW w:w="146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pPr>
              <w:jc w:val="center"/>
              <w:rPr>
                <w:rFonts w:ascii="宋体" w:hAnsi="宋体"/>
                <w:szCs w:val="21"/>
              </w:rPr>
            </w:pPr>
            <w:r>
              <w:rPr>
                <w:rFonts w:hint="eastAsia" w:ascii="宋体" w:hAnsi="宋体"/>
                <w:szCs w:val="21"/>
              </w:rPr>
              <w:t>……</w:t>
            </w:r>
          </w:p>
        </w:tc>
        <w:tc>
          <w:tcPr>
            <w:tcW w:w="231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1559" w:type="dxa"/>
          </w:tcPr>
          <w:p>
            <w:pPr>
              <w:jc w:val="center"/>
              <w:rPr>
                <w:rFonts w:ascii="宋体" w:hAnsi="宋体"/>
                <w:szCs w:val="21"/>
              </w:rPr>
            </w:pPr>
          </w:p>
        </w:tc>
        <w:tc>
          <w:tcPr>
            <w:tcW w:w="1468" w:type="dxa"/>
            <w:vAlign w:val="center"/>
          </w:tcPr>
          <w:p>
            <w:pPr>
              <w:jc w:val="center"/>
              <w:rPr>
                <w:rFonts w:ascii="宋体" w:hAnsi="宋体"/>
                <w:szCs w:val="21"/>
              </w:rPr>
            </w:pPr>
          </w:p>
        </w:tc>
      </w:tr>
    </w:tbl>
    <w:p>
      <w:pPr>
        <w:rPr>
          <w:rFonts w:ascii="宋体" w:hAnsi="宋体"/>
          <w:sz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序号</w:t>
            </w:r>
          </w:p>
        </w:tc>
        <w:tc>
          <w:tcPr>
            <w:tcW w:w="2340" w:type="dxa"/>
            <w:vAlign w:val="center"/>
          </w:tcPr>
          <w:p>
            <w:pPr>
              <w:jc w:val="center"/>
              <w:rPr>
                <w:rFonts w:ascii="宋体" w:hAnsi="宋体"/>
                <w:szCs w:val="21"/>
              </w:rPr>
            </w:pPr>
            <w:r>
              <w:rPr>
                <w:rFonts w:hint="eastAsia" w:ascii="宋体" w:hAnsi="宋体"/>
                <w:szCs w:val="21"/>
              </w:rPr>
              <w:t>主要人员姓名</w:t>
            </w:r>
          </w:p>
        </w:tc>
        <w:tc>
          <w:tcPr>
            <w:tcW w:w="1440" w:type="dxa"/>
            <w:vAlign w:val="center"/>
          </w:tcPr>
          <w:p>
            <w:pPr>
              <w:jc w:val="center"/>
              <w:rPr>
                <w:rFonts w:ascii="宋体" w:hAnsi="宋体"/>
                <w:szCs w:val="21"/>
              </w:rPr>
            </w:pPr>
            <w:r>
              <w:rPr>
                <w:rFonts w:hint="eastAsia" w:ascii="宋体" w:hAnsi="宋体"/>
                <w:szCs w:val="21"/>
              </w:rPr>
              <w:t>职务</w:t>
            </w:r>
          </w:p>
        </w:tc>
        <w:tc>
          <w:tcPr>
            <w:tcW w:w="3773" w:type="dxa"/>
            <w:vAlign w:val="center"/>
          </w:tcPr>
          <w:p>
            <w:pPr>
              <w:jc w:val="center"/>
              <w:rPr>
                <w:rFonts w:ascii="宋体" w:hAnsi="宋体"/>
                <w:szCs w:val="21"/>
              </w:rPr>
            </w:pPr>
            <w:r>
              <w:rPr>
                <w:rFonts w:hint="eastAsia" w:ascii="宋体" w:hAnsi="宋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1</w:t>
            </w:r>
          </w:p>
        </w:tc>
        <w:tc>
          <w:tcPr>
            <w:tcW w:w="234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37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2</w:t>
            </w:r>
          </w:p>
        </w:tc>
        <w:tc>
          <w:tcPr>
            <w:tcW w:w="234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377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pPr>
              <w:jc w:val="center"/>
              <w:rPr>
                <w:rFonts w:ascii="宋体" w:hAnsi="宋体"/>
                <w:szCs w:val="21"/>
              </w:rPr>
            </w:pPr>
            <w:r>
              <w:rPr>
                <w:rFonts w:hint="eastAsia" w:ascii="宋体" w:hAnsi="宋体"/>
                <w:szCs w:val="21"/>
              </w:rPr>
              <w:t>……</w:t>
            </w:r>
          </w:p>
        </w:tc>
        <w:tc>
          <w:tcPr>
            <w:tcW w:w="234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3773" w:type="dxa"/>
            <w:vAlign w:val="center"/>
          </w:tcPr>
          <w:p>
            <w:pPr>
              <w:jc w:val="center"/>
              <w:rPr>
                <w:rFonts w:ascii="宋体" w:hAnsi="宋体"/>
                <w:szCs w:val="21"/>
              </w:rPr>
            </w:pPr>
          </w:p>
        </w:tc>
      </w:tr>
    </w:tbl>
    <w:p>
      <w:pPr>
        <w:rPr>
          <w:rFonts w:ascii="宋体" w:hAnsi="宋体"/>
          <w:sz w:val="24"/>
        </w:rPr>
      </w:pPr>
    </w:p>
    <w:p>
      <w:pPr>
        <w:ind w:left="2698" w:leftChars="1285"/>
        <w:rPr>
          <w:rFonts w:ascii="宋体" w:hAnsi="宋体"/>
          <w:sz w:val="24"/>
        </w:rPr>
      </w:pPr>
      <w:r>
        <w:rPr>
          <w:rFonts w:hint="eastAsia" w:ascii="宋体" w:hAnsi="宋体"/>
          <w:sz w:val="24"/>
        </w:rPr>
        <w:t>供应商名称： （盖公章）</w:t>
      </w:r>
    </w:p>
    <w:p>
      <w:pPr>
        <w:ind w:left="2698" w:leftChars="1285"/>
        <w:rPr>
          <w:rFonts w:ascii="宋体" w:hAnsi="宋体"/>
          <w:sz w:val="24"/>
        </w:rPr>
      </w:pPr>
      <w:r>
        <w:rPr>
          <w:rFonts w:hint="eastAsia" w:ascii="宋体" w:hAnsi="宋体"/>
          <w:sz w:val="24"/>
        </w:rPr>
        <w:t>法定代表人（或授权代理人）： （签字或盖章）</w:t>
      </w:r>
    </w:p>
    <w:p>
      <w:pPr>
        <w:adjustRightInd w:val="0"/>
        <w:snapToGrid w:val="0"/>
        <w:spacing w:line="300" w:lineRule="auto"/>
        <w:ind w:firstLine="6240" w:firstLineChars="2600"/>
      </w:pPr>
      <w:r>
        <w:rPr>
          <w:rFonts w:hint="eastAsia" w:ascii="宋体" w:hAnsi="宋体"/>
          <w:sz w:val="24"/>
        </w:rPr>
        <w:t>日期： 年 月 日</w:t>
      </w:r>
    </w:p>
    <w:p>
      <w:pPr>
        <w:adjustRightInd w:val="0"/>
        <w:snapToGrid w:val="0"/>
        <w:spacing w:line="300" w:lineRule="auto"/>
        <w:ind w:firstLine="6960" w:firstLineChars="2900"/>
        <w:rPr>
          <w:rFonts w:ascii="宋体" w:hAnsi="宋体"/>
          <w:sz w:val="24"/>
        </w:rPr>
      </w:pPr>
    </w:p>
    <w:p>
      <w:pPr>
        <w:spacing w:line="500" w:lineRule="exact"/>
        <w:jc w:val="left"/>
        <w:rPr>
          <w:rFonts w:ascii="宋体" w:hAnsi="宋体"/>
          <w:sz w:val="24"/>
        </w:rPr>
      </w:pPr>
    </w:p>
    <w:sectPr>
      <w:headerReference r:id="rId4" w:type="default"/>
      <w:footerReference r:id="rId5" w:type="default"/>
      <w:footerReference r:id="rId6"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t>33</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34</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1</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jJiNDM3YzA5NDQ2MjI3YTQwYmZjOGNhMzMzYjQifQ=="/>
  </w:docVars>
  <w:rsids>
    <w:rsidRoot w:val="00172A27"/>
    <w:rsid w:val="00004197"/>
    <w:rsid w:val="00006BF7"/>
    <w:rsid w:val="000072C1"/>
    <w:rsid w:val="00010D6B"/>
    <w:rsid w:val="00012074"/>
    <w:rsid w:val="000130AB"/>
    <w:rsid w:val="00020B83"/>
    <w:rsid w:val="0002218D"/>
    <w:rsid w:val="000279B7"/>
    <w:rsid w:val="000326A0"/>
    <w:rsid w:val="00034DB1"/>
    <w:rsid w:val="000371AB"/>
    <w:rsid w:val="000436F1"/>
    <w:rsid w:val="000445B9"/>
    <w:rsid w:val="00044AAD"/>
    <w:rsid w:val="00045337"/>
    <w:rsid w:val="00050091"/>
    <w:rsid w:val="000506D4"/>
    <w:rsid w:val="00054482"/>
    <w:rsid w:val="000545B2"/>
    <w:rsid w:val="00054AED"/>
    <w:rsid w:val="000562FE"/>
    <w:rsid w:val="00056954"/>
    <w:rsid w:val="000576AF"/>
    <w:rsid w:val="000615F2"/>
    <w:rsid w:val="00066AA1"/>
    <w:rsid w:val="00067DCD"/>
    <w:rsid w:val="00071C9C"/>
    <w:rsid w:val="00072322"/>
    <w:rsid w:val="0007393F"/>
    <w:rsid w:val="00074115"/>
    <w:rsid w:val="0007542D"/>
    <w:rsid w:val="00080FF1"/>
    <w:rsid w:val="000863E6"/>
    <w:rsid w:val="00086C3D"/>
    <w:rsid w:val="00087E36"/>
    <w:rsid w:val="0009167D"/>
    <w:rsid w:val="00094163"/>
    <w:rsid w:val="000953DE"/>
    <w:rsid w:val="00096F8B"/>
    <w:rsid w:val="000979A0"/>
    <w:rsid w:val="00097E34"/>
    <w:rsid w:val="000A297D"/>
    <w:rsid w:val="000A4D2D"/>
    <w:rsid w:val="000A5E73"/>
    <w:rsid w:val="000B1D44"/>
    <w:rsid w:val="000B26FB"/>
    <w:rsid w:val="000B2D59"/>
    <w:rsid w:val="000B67C2"/>
    <w:rsid w:val="000C1B7F"/>
    <w:rsid w:val="000C46B5"/>
    <w:rsid w:val="000C5A12"/>
    <w:rsid w:val="000D07EC"/>
    <w:rsid w:val="000D205E"/>
    <w:rsid w:val="000D3567"/>
    <w:rsid w:val="000D5F87"/>
    <w:rsid w:val="000D67F5"/>
    <w:rsid w:val="000D6CDF"/>
    <w:rsid w:val="000D7801"/>
    <w:rsid w:val="000D7BE8"/>
    <w:rsid w:val="000E0C99"/>
    <w:rsid w:val="000E1FA7"/>
    <w:rsid w:val="000F33A7"/>
    <w:rsid w:val="000F686B"/>
    <w:rsid w:val="00100868"/>
    <w:rsid w:val="001015F0"/>
    <w:rsid w:val="00101BCF"/>
    <w:rsid w:val="001038DA"/>
    <w:rsid w:val="00105D12"/>
    <w:rsid w:val="00105D23"/>
    <w:rsid w:val="0010742D"/>
    <w:rsid w:val="0011063D"/>
    <w:rsid w:val="00116ECD"/>
    <w:rsid w:val="001207F7"/>
    <w:rsid w:val="0012155F"/>
    <w:rsid w:val="00121ED3"/>
    <w:rsid w:val="001316D8"/>
    <w:rsid w:val="00134A8B"/>
    <w:rsid w:val="00135448"/>
    <w:rsid w:val="001400BB"/>
    <w:rsid w:val="00142482"/>
    <w:rsid w:val="00142FDA"/>
    <w:rsid w:val="001476AE"/>
    <w:rsid w:val="001546B2"/>
    <w:rsid w:val="001551BC"/>
    <w:rsid w:val="001612FE"/>
    <w:rsid w:val="00162469"/>
    <w:rsid w:val="00162A57"/>
    <w:rsid w:val="0016494A"/>
    <w:rsid w:val="00167293"/>
    <w:rsid w:val="001673F4"/>
    <w:rsid w:val="0017182D"/>
    <w:rsid w:val="00172A27"/>
    <w:rsid w:val="001743BA"/>
    <w:rsid w:val="00176565"/>
    <w:rsid w:val="00184D45"/>
    <w:rsid w:val="00186F54"/>
    <w:rsid w:val="0018749E"/>
    <w:rsid w:val="0019205D"/>
    <w:rsid w:val="00192744"/>
    <w:rsid w:val="00192A9F"/>
    <w:rsid w:val="001942DB"/>
    <w:rsid w:val="00196098"/>
    <w:rsid w:val="00196E77"/>
    <w:rsid w:val="0019789E"/>
    <w:rsid w:val="001978BC"/>
    <w:rsid w:val="001A28B5"/>
    <w:rsid w:val="001A36FE"/>
    <w:rsid w:val="001A5BAB"/>
    <w:rsid w:val="001A7448"/>
    <w:rsid w:val="001B08C4"/>
    <w:rsid w:val="001B143D"/>
    <w:rsid w:val="001B2573"/>
    <w:rsid w:val="001B2647"/>
    <w:rsid w:val="001B264C"/>
    <w:rsid w:val="001B5A67"/>
    <w:rsid w:val="001B6BC7"/>
    <w:rsid w:val="001C3343"/>
    <w:rsid w:val="001C3823"/>
    <w:rsid w:val="001C5556"/>
    <w:rsid w:val="001C63AA"/>
    <w:rsid w:val="001C751F"/>
    <w:rsid w:val="001C769B"/>
    <w:rsid w:val="001D1DBF"/>
    <w:rsid w:val="001D613C"/>
    <w:rsid w:val="001D6727"/>
    <w:rsid w:val="001D7053"/>
    <w:rsid w:val="001E2851"/>
    <w:rsid w:val="001E2CB4"/>
    <w:rsid w:val="001E2E99"/>
    <w:rsid w:val="001E4E27"/>
    <w:rsid w:val="001E7EDC"/>
    <w:rsid w:val="001F40CF"/>
    <w:rsid w:val="001F6880"/>
    <w:rsid w:val="0020183F"/>
    <w:rsid w:val="002050B8"/>
    <w:rsid w:val="00205E3A"/>
    <w:rsid w:val="0020798F"/>
    <w:rsid w:val="00213C14"/>
    <w:rsid w:val="00216555"/>
    <w:rsid w:val="00216BC6"/>
    <w:rsid w:val="00220FFE"/>
    <w:rsid w:val="00221252"/>
    <w:rsid w:val="00221A03"/>
    <w:rsid w:val="0023277B"/>
    <w:rsid w:val="00234732"/>
    <w:rsid w:val="002366AF"/>
    <w:rsid w:val="002373DC"/>
    <w:rsid w:val="00237480"/>
    <w:rsid w:val="00242FEC"/>
    <w:rsid w:val="00252529"/>
    <w:rsid w:val="00253B66"/>
    <w:rsid w:val="00254FCE"/>
    <w:rsid w:val="00261526"/>
    <w:rsid w:val="0026269F"/>
    <w:rsid w:val="0026582E"/>
    <w:rsid w:val="00270E81"/>
    <w:rsid w:val="002761E2"/>
    <w:rsid w:val="00280521"/>
    <w:rsid w:val="00282A21"/>
    <w:rsid w:val="00283B59"/>
    <w:rsid w:val="0028644D"/>
    <w:rsid w:val="00290B4F"/>
    <w:rsid w:val="0029239D"/>
    <w:rsid w:val="002958F6"/>
    <w:rsid w:val="0029617A"/>
    <w:rsid w:val="00297164"/>
    <w:rsid w:val="002A1759"/>
    <w:rsid w:val="002A572D"/>
    <w:rsid w:val="002A6228"/>
    <w:rsid w:val="002A6364"/>
    <w:rsid w:val="002A741C"/>
    <w:rsid w:val="002A7DD9"/>
    <w:rsid w:val="002B040B"/>
    <w:rsid w:val="002B08C4"/>
    <w:rsid w:val="002B09A7"/>
    <w:rsid w:val="002B2000"/>
    <w:rsid w:val="002B4FD1"/>
    <w:rsid w:val="002C0896"/>
    <w:rsid w:val="002C43AD"/>
    <w:rsid w:val="002C4B0A"/>
    <w:rsid w:val="002C7C22"/>
    <w:rsid w:val="002D1677"/>
    <w:rsid w:val="002D1C63"/>
    <w:rsid w:val="002D37C0"/>
    <w:rsid w:val="002D3A0E"/>
    <w:rsid w:val="002E0D61"/>
    <w:rsid w:val="002E37CC"/>
    <w:rsid w:val="002E4A9F"/>
    <w:rsid w:val="002E7186"/>
    <w:rsid w:val="002F12D1"/>
    <w:rsid w:val="0030107C"/>
    <w:rsid w:val="003016D4"/>
    <w:rsid w:val="00306D09"/>
    <w:rsid w:val="003127DE"/>
    <w:rsid w:val="00312B08"/>
    <w:rsid w:val="00320D1B"/>
    <w:rsid w:val="003238E5"/>
    <w:rsid w:val="003239CD"/>
    <w:rsid w:val="00324D0B"/>
    <w:rsid w:val="00327038"/>
    <w:rsid w:val="00333BC8"/>
    <w:rsid w:val="0033452E"/>
    <w:rsid w:val="00336B51"/>
    <w:rsid w:val="00342DD8"/>
    <w:rsid w:val="00344385"/>
    <w:rsid w:val="003445CC"/>
    <w:rsid w:val="00344C7A"/>
    <w:rsid w:val="00344DA7"/>
    <w:rsid w:val="00352DFF"/>
    <w:rsid w:val="0035501E"/>
    <w:rsid w:val="00355252"/>
    <w:rsid w:val="003608D0"/>
    <w:rsid w:val="00362B82"/>
    <w:rsid w:val="003652B4"/>
    <w:rsid w:val="00367E22"/>
    <w:rsid w:val="00373DC8"/>
    <w:rsid w:val="00374D05"/>
    <w:rsid w:val="0037524A"/>
    <w:rsid w:val="0037635E"/>
    <w:rsid w:val="003774CE"/>
    <w:rsid w:val="003813AE"/>
    <w:rsid w:val="003846BF"/>
    <w:rsid w:val="0038632D"/>
    <w:rsid w:val="00391D13"/>
    <w:rsid w:val="00395AD9"/>
    <w:rsid w:val="003A0690"/>
    <w:rsid w:val="003A339C"/>
    <w:rsid w:val="003A36CA"/>
    <w:rsid w:val="003A4E7F"/>
    <w:rsid w:val="003C0897"/>
    <w:rsid w:val="003C5CB8"/>
    <w:rsid w:val="003C71C4"/>
    <w:rsid w:val="003D23F0"/>
    <w:rsid w:val="003D6011"/>
    <w:rsid w:val="003E075B"/>
    <w:rsid w:val="003E529B"/>
    <w:rsid w:val="003F07C6"/>
    <w:rsid w:val="003F3DB3"/>
    <w:rsid w:val="003F6248"/>
    <w:rsid w:val="0040043D"/>
    <w:rsid w:val="004009D3"/>
    <w:rsid w:val="00403564"/>
    <w:rsid w:val="00414D82"/>
    <w:rsid w:val="00415FC8"/>
    <w:rsid w:val="00421102"/>
    <w:rsid w:val="0042162E"/>
    <w:rsid w:val="00424ECC"/>
    <w:rsid w:val="0042529A"/>
    <w:rsid w:val="00430894"/>
    <w:rsid w:val="00430C96"/>
    <w:rsid w:val="0043674E"/>
    <w:rsid w:val="00443D23"/>
    <w:rsid w:val="004468D9"/>
    <w:rsid w:val="00452595"/>
    <w:rsid w:val="00452E92"/>
    <w:rsid w:val="00454A19"/>
    <w:rsid w:val="004569EF"/>
    <w:rsid w:val="004605E7"/>
    <w:rsid w:val="004626D5"/>
    <w:rsid w:val="00463C29"/>
    <w:rsid w:val="004737E8"/>
    <w:rsid w:val="00482015"/>
    <w:rsid w:val="0048701C"/>
    <w:rsid w:val="0049383B"/>
    <w:rsid w:val="004A3B31"/>
    <w:rsid w:val="004A602D"/>
    <w:rsid w:val="004B24B6"/>
    <w:rsid w:val="004B2595"/>
    <w:rsid w:val="004B447C"/>
    <w:rsid w:val="004B4C75"/>
    <w:rsid w:val="004C0AF3"/>
    <w:rsid w:val="004C6012"/>
    <w:rsid w:val="004D425F"/>
    <w:rsid w:val="004D46E0"/>
    <w:rsid w:val="004D6142"/>
    <w:rsid w:val="004E33D6"/>
    <w:rsid w:val="004E654C"/>
    <w:rsid w:val="004E6E5E"/>
    <w:rsid w:val="004F3490"/>
    <w:rsid w:val="004F5295"/>
    <w:rsid w:val="0050393D"/>
    <w:rsid w:val="00507ECD"/>
    <w:rsid w:val="005124C5"/>
    <w:rsid w:val="00512F87"/>
    <w:rsid w:val="005176DF"/>
    <w:rsid w:val="00523504"/>
    <w:rsid w:val="00523B92"/>
    <w:rsid w:val="0052564C"/>
    <w:rsid w:val="005267FF"/>
    <w:rsid w:val="00526A3B"/>
    <w:rsid w:val="0054029A"/>
    <w:rsid w:val="00541064"/>
    <w:rsid w:val="005412F8"/>
    <w:rsid w:val="00541B5B"/>
    <w:rsid w:val="00543E01"/>
    <w:rsid w:val="00552FF8"/>
    <w:rsid w:val="005546C1"/>
    <w:rsid w:val="005563A7"/>
    <w:rsid w:val="005569FA"/>
    <w:rsid w:val="00557EE2"/>
    <w:rsid w:val="005661B6"/>
    <w:rsid w:val="005713A3"/>
    <w:rsid w:val="005732F9"/>
    <w:rsid w:val="00576BC9"/>
    <w:rsid w:val="00576F64"/>
    <w:rsid w:val="005812B8"/>
    <w:rsid w:val="00590849"/>
    <w:rsid w:val="00591D83"/>
    <w:rsid w:val="00594D01"/>
    <w:rsid w:val="00595E5D"/>
    <w:rsid w:val="00596128"/>
    <w:rsid w:val="005A2389"/>
    <w:rsid w:val="005A351E"/>
    <w:rsid w:val="005B2AAF"/>
    <w:rsid w:val="005B431B"/>
    <w:rsid w:val="005B5E8E"/>
    <w:rsid w:val="005B6CDF"/>
    <w:rsid w:val="005C25A2"/>
    <w:rsid w:val="005C3810"/>
    <w:rsid w:val="005C3CB8"/>
    <w:rsid w:val="005D100C"/>
    <w:rsid w:val="005D23E3"/>
    <w:rsid w:val="005D290E"/>
    <w:rsid w:val="005D31EB"/>
    <w:rsid w:val="005D3561"/>
    <w:rsid w:val="005D59FC"/>
    <w:rsid w:val="005D61E2"/>
    <w:rsid w:val="005E0B23"/>
    <w:rsid w:val="005E4081"/>
    <w:rsid w:val="005E7C03"/>
    <w:rsid w:val="005F01B0"/>
    <w:rsid w:val="005F0807"/>
    <w:rsid w:val="005F1DC6"/>
    <w:rsid w:val="005F3EA8"/>
    <w:rsid w:val="005F4ECF"/>
    <w:rsid w:val="005F55B3"/>
    <w:rsid w:val="005F60C1"/>
    <w:rsid w:val="00600515"/>
    <w:rsid w:val="00601AF5"/>
    <w:rsid w:val="006030BF"/>
    <w:rsid w:val="006071FC"/>
    <w:rsid w:val="00612396"/>
    <w:rsid w:val="00612632"/>
    <w:rsid w:val="006128B3"/>
    <w:rsid w:val="00612AA9"/>
    <w:rsid w:val="00613580"/>
    <w:rsid w:val="00615147"/>
    <w:rsid w:val="00624511"/>
    <w:rsid w:val="00624DEF"/>
    <w:rsid w:val="0062550E"/>
    <w:rsid w:val="006273BF"/>
    <w:rsid w:val="006301F9"/>
    <w:rsid w:val="00635242"/>
    <w:rsid w:val="0063683F"/>
    <w:rsid w:val="00645696"/>
    <w:rsid w:val="00651768"/>
    <w:rsid w:val="00652F61"/>
    <w:rsid w:val="00652FE5"/>
    <w:rsid w:val="006559A4"/>
    <w:rsid w:val="00670880"/>
    <w:rsid w:val="006727BD"/>
    <w:rsid w:val="0068650A"/>
    <w:rsid w:val="006866B5"/>
    <w:rsid w:val="00692D17"/>
    <w:rsid w:val="0069454F"/>
    <w:rsid w:val="006946B6"/>
    <w:rsid w:val="00696A6A"/>
    <w:rsid w:val="006A0634"/>
    <w:rsid w:val="006A1E0E"/>
    <w:rsid w:val="006A36BF"/>
    <w:rsid w:val="006A3A67"/>
    <w:rsid w:val="006A3DC5"/>
    <w:rsid w:val="006A3FF2"/>
    <w:rsid w:val="006A7095"/>
    <w:rsid w:val="006B14C0"/>
    <w:rsid w:val="006B2095"/>
    <w:rsid w:val="006B430B"/>
    <w:rsid w:val="006B585F"/>
    <w:rsid w:val="006D0BC1"/>
    <w:rsid w:val="006D21CD"/>
    <w:rsid w:val="006D519D"/>
    <w:rsid w:val="006E051C"/>
    <w:rsid w:val="006E7AFB"/>
    <w:rsid w:val="006F220C"/>
    <w:rsid w:val="006F3BFA"/>
    <w:rsid w:val="006F40A3"/>
    <w:rsid w:val="00700BDF"/>
    <w:rsid w:val="00701EA1"/>
    <w:rsid w:val="0070431D"/>
    <w:rsid w:val="0070579F"/>
    <w:rsid w:val="007111C0"/>
    <w:rsid w:val="00711EF1"/>
    <w:rsid w:val="0072445D"/>
    <w:rsid w:val="00740798"/>
    <w:rsid w:val="00746883"/>
    <w:rsid w:val="00747A87"/>
    <w:rsid w:val="00750F84"/>
    <w:rsid w:val="0075119B"/>
    <w:rsid w:val="0075136B"/>
    <w:rsid w:val="0075249A"/>
    <w:rsid w:val="007526F3"/>
    <w:rsid w:val="007533AA"/>
    <w:rsid w:val="007544A2"/>
    <w:rsid w:val="007604FE"/>
    <w:rsid w:val="00761DA2"/>
    <w:rsid w:val="00770E66"/>
    <w:rsid w:val="00773CF8"/>
    <w:rsid w:val="00774EB6"/>
    <w:rsid w:val="00776C97"/>
    <w:rsid w:val="00776DDB"/>
    <w:rsid w:val="00782885"/>
    <w:rsid w:val="00782B88"/>
    <w:rsid w:val="00785FEC"/>
    <w:rsid w:val="00790B1C"/>
    <w:rsid w:val="00793675"/>
    <w:rsid w:val="00794E25"/>
    <w:rsid w:val="00797796"/>
    <w:rsid w:val="007A2B7F"/>
    <w:rsid w:val="007A3381"/>
    <w:rsid w:val="007A4442"/>
    <w:rsid w:val="007B0396"/>
    <w:rsid w:val="007B24D9"/>
    <w:rsid w:val="007C4BF7"/>
    <w:rsid w:val="007C4F7B"/>
    <w:rsid w:val="007C6A39"/>
    <w:rsid w:val="007D6EC4"/>
    <w:rsid w:val="007E1EEC"/>
    <w:rsid w:val="007E2D61"/>
    <w:rsid w:val="007E2EDD"/>
    <w:rsid w:val="007E3616"/>
    <w:rsid w:val="007E4238"/>
    <w:rsid w:val="007E4820"/>
    <w:rsid w:val="007E6251"/>
    <w:rsid w:val="007E69F3"/>
    <w:rsid w:val="007E784E"/>
    <w:rsid w:val="007F020D"/>
    <w:rsid w:val="007F1A6E"/>
    <w:rsid w:val="007F4596"/>
    <w:rsid w:val="007F659E"/>
    <w:rsid w:val="0080319A"/>
    <w:rsid w:val="008048D1"/>
    <w:rsid w:val="0080598D"/>
    <w:rsid w:val="008146CE"/>
    <w:rsid w:val="0081517D"/>
    <w:rsid w:val="00817D27"/>
    <w:rsid w:val="008204F5"/>
    <w:rsid w:val="00821650"/>
    <w:rsid w:val="00822DF2"/>
    <w:rsid w:val="008243A4"/>
    <w:rsid w:val="00826ACE"/>
    <w:rsid w:val="00831360"/>
    <w:rsid w:val="0083332E"/>
    <w:rsid w:val="00840472"/>
    <w:rsid w:val="008436B5"/>
    <w:rsid w:val="00847C9F"/>
    <w:rsid w:val="00851A36"/>
    <w:rsid w:val="00852668"/>
    <w:rsid w:val="00852752"/>
    <w:rsid w:val="00854706"/>
    <w:rsid w:val="00857CF6"/>
    <w:rsid w:val="00870CFF"/>
    <w:rsid w:val="008736E7"/>
    <w:rsid w:val="00874A20"/>
    <w:rsid w:val="00875615"/>
    <w:rsid w:val="00881CB8"/>
    <w:rsid w:val="008837ED"/>
    <w:rsid w:val="00893D5E"/>
    <w:rsid w:val="008A3ABE"/>
    <w:rsid w:val="008A41F1"/>
    <w:rsid w:val="008A63A0"/>
    <w:rsid w:val="008A76DC"/>
    <w:rsid w:val="008B7729"/>
    <w:rsid w:val="008C43CB"/>
    <w:rsid w:val="008C4DB5"/>
    <w:rsid w:val="008C5312"/>
    <w:rsid w:val="008C675A"/>
    <w:rsid w:val="008D05BD"/>
    <w:rsid w:val="008D0CB0"/>
    <w:rsid w:val="008E1A5C"/>
    <w:rsid w:val="008E2115"/>
    <w:rsid w:val="008E2CD4"/>
    <w:rsid w:val="008E395E"/>
    <w:rsid w:val="008E63B4"/>
    <w:rsid w:val="008F2A49"/>
    <w:rsid w:val="008F33B6"/>
    <w:rsid w:val="008F4BB5"/>
    <w:rsid w:val="008F5648"/>
    <w:rsid w:val="008F7590"/>
    <w:rsid w:val="0090416C"/>
    <w:rsid w:val="00907716"/>
    <w:rsid w:val="00910EDA"/>
    <w:rsid w:val="009143A4"/>
    <w:rsid w:val="009173A6"/>
    <w:rsid w:val="00920E79"/>
    <w:rsid w:val="0092237B"/>
    <w:rsid w:val="00937742"/>
    <w:rsid w:val="00937EDA"/>
    <w:rsid w:val="009443AA"/>
    <w:rsid w:val="009508DD"/>
    <w:rsid w:val="009545C5"/>
    <w:rsid w:val="00962408"/>
    <w:rsid w:val="00964852"/>
    <w:rsid w:val="00971C0D"/>
    <w:rsid w:val="00971DB2"/>
    <w:rsid w:val="00976B5C"/>
    <w:rsid w:val="00981C0E"/>
    <w:rsid w:val="009846C1"/>
    <w:rsid w:val="0098566A"/>
    <w:rsid w:val="009859E0"/>
    <w:rsid w:val="00986D37"/>
    <w:rsid w:val="00993400"/>
    <w:rsid w:val="00993AA0"/>
    <w:rsid w:val="009B0782"/>
    <w:rsid w:val="009B2D0E"/>
    <w:rsid w:val="009B6360"/>
    <w:rsid w:val="009B77C4"/>
    <w:rsid w:val="009C06AA"/>
    <w:rsid w:val="009C6CF0"/>
    <w:rsid w:val="009C6EAC"/>
    <w:rsid w:val="009C7425"/>
    <w:rsid w:val="009D2C2B"/>
    <w:rsid w:val="009D3824"/>
    <w:rsid w:val="009D38AB"/>
    <w:rsid w:val="009D4747"/>
    <w:rsid w:val="009F14AB"/>
    <w:rsid w:val="009F289E"/>
    <w:rsid w:val="009F2E0D"/>
    <w:rsid w:val="009F3FD6"/>
    <w:rsid w:val="009F6A6C"/>
    <w:rsid w:val="00A01F77"/>
    <w:rsid w:val="00A02DB0"/>
    <w:rsid w:val="00A07E35"/>
    <w:rsid w:val="00A22522"/>
    <w:rsid w:val="00A33009"/>
    <w:rsid w:val="00A34EC8"/>
    <w:rsid w:val="00A42373"/>
    <w:rsid w:val="00A42548"/>
    <w:rsid w:val="00A511D2"/>
    <w:rsid w:val="00A5274D"/>
    <w:rsid w:val="00A5472F"/>
    <w:rsid w:val="00A5515C"/>
    <w:rsid w:val="00A56C72"/>
    <w:rsid w:val="00A65525"/>
    <w:rsid w:val="00A676FE"/>
    <w:rsid w:val="00A67DB6"/>
    <w:rsid w:val="00A705C2"/>
    <w:rsid w:val="00A827AE"/>
    <w:rsid w:val="00A83829"/>
    <w:rsid w:val="00A90CFE"/>
    <w:rsid w:val="00A921B7"/>
    <w:rsid w:val="00A9348D"/>
    <w:rsid w:val="00A96E73"/>
    <w:rsid w:val="00A97137"/>
    <w:rsid w:val="00A975DC"/>
    <w:rsid w:val="00AB1D38"/>
    <w:rsid w:val="00AB1FF7"/>
    <w:rsid w:val="00AB3A69"/>
    <w:rsid w:val="00AC38FF"/>
    <w:rsid w:val="00AC5805"/>
    <w:rsid w:val="00AC7D81"/>
    <w:rsid w:val="00AD124C"/>
    <w:rsid w:val="00AD1B15"/>
    <w:rsid w:val="00AD2D9C"/>
    <w:rsid w:val="00AD529C"/>
    <w:rsid w:val="00AD7A7D"/>
    <w:rsid w:val="00AE3087"/>
    <w:rsid w:val="00AE32ED"/>
    <w:rsid w:val="00AE344B"/>
    <w:rsid w:val="00AE3B45"/>
    <w:rsid w:val="00AE47F8"/>
    <w:rsid w:val="00AE6F1C"/>
    <w:rsid w:val="00AF15F6"/>
    <w:rsid w:val="00AF4A7A"/>
    <w:rsid w:val="00AF6B9F"/>
    <w:rsid w:val="00B00068"/>
    <w:rsid w:val="00B06B99"/>
    <w:rsid w:val="00B12142"/>
    <w:rsid w:val="00B1638F"/>
    <w:rsid w:val="00B170A6"/>
    <w:rsid w:val="00B17DFE"/>
    <w:rsid w:val="00B2072B"/>
    <w:rsid w:val="00B21296"/>
    <w:rsid w:val="00B21A22"/>
    <w:rsid w:val="00B2251C"/>
    <w:rsid w:val="00B229CA"/>
    <w:rsid w:val="00B271FE"/>
    <w:rsid w:val="00B30863"/>
    <w:rsid w:val="00B30959"/>
    <w:rsid w:val="00B358B4"/>
    <w:rsid w:val="00B37511"/>
    <w:rsid w:val="00B43A03"/>
    <w:rsid w:val="00B44185"/>
    <w:rsid w:val="00B46AA3"/>
    <w:rsid w:val="00B47E41"/>
    <w:rsid w:val="00B50C95"/>
    <w:rsid w:val="00B525BC"/>
    <w:rsid w:val="00B669B5"/>
    <w:rsid w:val="00B71F44"/>
    <w:rsid w:val="00B73420"/>
    <w:rsid w:val="00B73A03"/>
    <w:rsid w:val="00B7507C"/>
    <w:rsid w:val="00B750DD"/>
    <w:rsid w:val="00B76A10"/>
    <w:rsid w:val="00B80095"/>
    <w:rsid w:val="00B80694"/>
    <w:rsid w:val="00B8108A"/>
    <w:rsid w:val="00B816FB"/>
    <w:rsid w:val="00B82BC1"/>
    <w:rsid w:val="00B83E09"/>
    <w:rsid w:val="00B86334"/>
    <w:rsid w:val="00BA23ED"/>
    <w:rsid w:val="00BA2B46"/>
    <w:rsid w:val="00BA3686"/>
    <w:rsid w:val="00BA7A40"/>
    <w:rsid w:val="00BC20DC"/>
    <w:rsid w:val="00BC4A59"/>
    <w:rsid w:val="00BC582E"/>
    <w:rsid w:val="00BD0D65"/>
    <w:rsid w:val="00BD45CF"/>
    <w:rsid w:val="00BE3E9E"/>
    <w:rsid w:val="00BE6714"/>
    <w:rsid w:val="00BE7ED6"/>
    <w:rsid w:val="00BF1D33"/>
    <w:rsid w:val="00BF5A79"/>
    <w:rsid w:val="00BF736E"/>
    <w:rsid w:val="00C011AE"/>
    <w:rsid w:val="00C03E84"/>
    <w:rsid w:val="00C10688"/>
    <w:rsid w:val="00C1145E"/>
    <w:rsid w:val="00C11B7B"/>
    <w:rsid w:val="00C15848"/>
    <w:rsid w:val="00C21F29"/>
    <w:rsid w:val="00C222D2"/>
    <w:rsid w:val="00C2499F"/>
    <w:rsid w:val="00C271A6"/>
    <w:rsid w:val="00C338FC"/>
    <w:rsid w:val="00C33C13"/>
    <w:rsid w:val="00C341FA"/>
    <w:rsid w:val="00C35C0A"/>
    <w:rsid w:val="00C376EA"/>
    <w:rsid w:val="00C508DC"/>
    <w:rsid w:val="00C524CB"/>
    <w:rsid w:val="00C52D31"/>
    <w:rsid w:val="00C559AB"/>
    <w:rsid w:val="00C61955"/>
    <w:rsid w:val="00C65450"/>
    <w:rsid w:val="00C716A9"/>
    <w:rsid w:val="00C74505"/>
    <w:rsid w:val="00C75802"/>
    <w:rsid w:val="00C83DF6"/>
    <w:rsid w:val="00C849DE"/>
    <w:rsid w:val="00C8594F"/>
    <w:rsid w:val="00C85B6D"/>
    <w:rsid w:val="00C87185"/>
    <w:rsid w:val="00CA0932"/>
    <w:rsid w:val="00CA0DFA"/>
    <w:rsid w:val="00CA6653"/>
    <w:rsid w:val="00CB3AB6"/>
    <w:rsid w:val="00CB4DCC"/>
    <w:rsid w:val="00CC3E2B"/>
    <w:rsid w:val="00CC6B91"/>
    <w:rsid w:val="00CD002D"/>
    <w:rsid w:val="00CD00DC"/>
    <w:rsid w:val="00CD428D"/>
    <w:rsid w:val="00CD4C2E"/>
    <w:rsid w:val="00CD5C09"/>
    <w:rsid w:val="00CE06DC"/>
    <w:rsid w:val="00CE3AA6"/>
    <w:rsid w:val="00CE3E75"/>
    <w:rsid w:val="00CE6554"/>
    <w:rsid w:val="00CE6EBD"/>
    <w:rsid w:val="00CE701B"/>
    <w:rsid w:val="00D019F0"/>
    <w:rsid w:val="00D05EA4"/>
    <w:rsid w:val="00D06F47"/>
    <w:rsid w:val="00D10353"/>
    <w:rsid w:val="00D12B1A"/>
    <w:rsid w:val="00D17023"/>
    <w:rsid w:val="00D27B10"/>
    <w:rsid w:val="00D320BD"/>
    <w:rsid w:val="00D357A8"/>
    <w:rsid w:val="00D4006E"/>
    <w:rsid w:val="00D42942"/>
    <w:rsid w:val="00D42B93"/>
    <w:rsid w:val="00D44FC3"/>
    <w:rsid w:val="00D51A0B"/>
    <w:rsid w:val="00D51F55"/>
    <w:rsid w:val="00D52190"/>
    <w:rsid w:val="00D5502F"/>
    <w:rsid w:val="00D57928"/>
    <w:rsid w:val="00D6319B"/>
    <w:rsid w:val="00D66087"/>
    <w:rsid w:val="00D679C7"/>
    <w:rsid w:val="00D72F71"/>
    <w:rsid w:val="00D735DB"/>
    <w:rsid w:val="00D74FA1"/>
    <w:rsid w:val="00D762C4"/>
    <w:rsid w:val="00D77615"/>
    <w:rsid w:val="00D810E4"/>
    <w:rsid w:val="00D845E2"/>
    <w:rsid w:val="00D85BC7"/>
    <w:rsid w:val="00D9025F"/>
    <w:rsid w:val="00D93135"/>
    <w:rsid w:val="00D94FCC"/>
    <w:rsid w:val="00D97534"/>
    <w:rsid w:val="00DA1095"/>
    <w:rsid w:val="00DA29D7"/>
    <w:rsid w:val="00DA3C7B"/>
    <w:rsid w:val="00DA4BC9"/>
    <w:rsid w:val="00DA7F75"/>
    <w:rsid w:val="00DB1613"/>
    <w:rsid w:val="00DB19DD"/>
    <w:rsid w:val="00DB2F85"/>
    <w:rsid w:val="00DB2F9C"/>
    <w:rsid w:val="00DB30B2"/>
    <w:rsid w:val="00DB4C2F"/>
    <w:rsid w:val="00DB63F3"/>
    <w:rsid w:val="00DB7EB0"/>
    <w:rsid w:val="00DC0E64"/>
    <w:rsid w:val="00DC4677"/>
    <w:rsid w:val="00DC5BA4"/>
    <w:rsid w:val="00DC70A8"/>
    <w:rsid w:val="00DC79BE"/>
    <w:rsid w:val="00DD1F27"/>
    <w:rsid w:val="00DE06D6"/>
    <w:rsid w:val="00DE0755"/>
    <w:rsid w:val="00DE3FCA"/>
    <w:rsid w:val="00DE41E9"/>
    <w:rsid w:val="00DE5A17"/>
    <w:rsid w:val="00DE7279"/>
    <w:rsid w:val="00E0118C"/>
    <w:rsid w:val="00E01CD1"/>
    <w:rsid w:val="00E03DC5"/>
    <w:rsid w:val="00E141F9"/>
    <w:rsid w:val="00E15079"/>
    <w:rsid w:val="00E248A8"/>
    <w:rsid w:val="00E27BF2"/>
    <w:rsid w:val="00E27D65"/>
    <w:rsid w:val="00E31D32"/>
    <w:rsid w:val="00E329EC"/>
    <w:rsid w:val="00E32A8F"/>
    <w:rsid w:val="00E371FE"/>
    <w:rsid w:val="00E37B8A"/>
    <w:rsid w:val="00E41120"/>
    <w:rsid w:val="00E41E24"/>
    <w:rsid w:val="00E42C3A"/>
    <w:rsid w:val="00E43B72"/>
    <w:rsid w:val="00E4775B"/>
    <w:rsid w:val="00E47FD6"/>
    <w:rsid w:val="00E50443"/>
    <w:rsid w:val="00E5160C"/>
    <w:rsid w:val="00E55F16"/>
    <w:rsid w:val="00E6238C"/>
    <w:rsid w:val="00E6422C"/>
    <w:rsid w:val="00E673CD"/>
    <w:rsid w:val="00E67880"/>
    <w:rsid w:val="00E754AE"/>
    <w:rsid w:val="00E82E92"/>
    <w:rsid w:val="00E84FA8"/>
    <w:rsid w:val="00E8551B"/>
    <w:rsid w:val="00E90033"/>
    <w:rsid w:val="00E951D8"/>
    <w:rsid w:val="00E96406"/>
    <w:rsid w:val="00E9706E"/>
    <w:rsid w:val="00EA1DC2"/>
    <w:rsid w:val="00EA43B7"/>
    <w:rsid w:val="00EA4611"/>
    <w:rsid w:val="00EA660E"/>
    <w:rsid w:val="00EB064B"/>
    <w:rsid w:val="00EB17DE"/>
    <w:rsid w:val="00EB1AD7"/>
    <w:rsid w:val="00EB2155"/>
    <w:rsid w:val="00EC1359"/>
    <w:rsid w:val="00EC2291"/>
    <w:rsid w:val="00EC6294"/>
    <w:rsid w:val="00ED1412"/>
    <w:rsid w:val="00ED1915"/>
    <w:rsid w:val="00ED4838"/>
    <w:rsid w:val="00ED7D06"/>
    <w:rsid w:val="00EE059F"/>
    <w:rsid w:val="00EE1792"/>
    <w:rsid w:val="00EE3684"/>
    <w:rsid w:val="00EE3F2C"/>
    <w:rsid w:val="00EF36DA"/>
    <w:rsid w:val="00EF4213"/>
    <w:rsid w:val="00EF49FB"/>
    <w:rsid w:val="00F03BE8"/>
    <w:rsid w:val="00F044EF"/>
    <w:rsid w:val="00F050E9"/>
    <w:rsid w:val="00F0719B"/>
    <w:rsid w:val="00F162FB"/>
    <w:rsid w:val="00F17537"/>
    <w:rsid w:val="00F2009B"/>
    <w:rsid w:val="00F20208"/>
    <w:rsid w:val="00F213DE"/>
    <w:rsid w:val="00F32DCA"/>
    <w:rsid w:val="00F33BCB"/>
    <w:rsid w:val="00F3525E"/>
    <w:rsid w:val="00F35386"/>
    <w:rsid w:val="00F361F7"/>
    <w:rsid w:val="00F407C0"/>
    <w:rsid w:val="00F456CD"/>
    <w:rsid w:val="00F45784"/>
    <w:rsid w:val="00F543A0"/>
    <w:rsid w:val="00F552AF"/>
    <w:rsid w:val="00F56C18"/>
    <w:rsid w:val="00F579E6"/>
    <w:rsid w:val="00F606B4"/>
    <w:rsid w:val="00F60A8C"/>
    <w:rsid w:val="00F61DFC"/>
    <w:rsid w:val="00F624EE"/>
    <w:rsid w:val="00F6525D"/>
    <w:rsid w:val="00F652A0"/>
    <w:rsid w:val="00F717B1"/>
    <w:rsid w:val="00F72B8A"/>
    <w:rsid w:val="00F733D1"/>
    <w:rsid w:val="00F76898"/>
    <w:rsid w:val="00F854A2"/>
    <w:rsid w:val="00F90638"/>
    <w:rsid w:val="00F952A5"/>
    <w:rsid w:val="00F96E63"/>
    <w:rsid w:val="00FA1288"/>
    <w:rsid w:val="00FA3790"/>
    <w:rsid w:val="00FB301E"/>
    <w:rsid w:val="00FB4FED"/>
    <w:rsid w:val="00FB7444"/>
    <w:rsid w:val="00FC0D5F"/>
    <w:rsid w:val="00FC3285"/>
    <w:rsid w:val="00FC6D47"/>
    <w:rsid w:val="00FD0BB5"/>
    <w:rsid w:val="00FD5E8D"/>
    <w:rsid w:val="00FE4D79"/>
    <w:rsid w:val="00FE50C9"/>
    <w:rsid w:val="00FE6A05"/>
    <w:rsid w:val="00FE7554"/>
    <w:rsid w:val="00FF0935"/>
    <w:rsid w:val="00FF0C1F"/>
    <w:rsid w:val="00FF1624"/>
    <w:rsid w:val="00FF1966"/>
    <w:rsid w:val="00FF3663"/>
    <w:rsid w:val="00FF3FEB"/>
    <w:rsid w:val="00FF67AE"/>
    <w:rsid w:val="00FF68D2"/>
    <w:rsid w:val="0616597F"/>
    <w:rsid w:val="06425E0A"/>
    <w:rsid w:val="0AC77248"/>
    <w:rsid w:val="0BAC6ADF"/>
    <w:rsid w:val="0C153534"/>
    <w:rsid w:val="0CAE1E1A"/>
    <w:rsid w:val="0E552DBD"/>
    <w:rsid w:val="1226623B"/>
    <w:rsid w:val="127039FD"/>
    <w:rsid w:val="13F20819"/>
    <w:rsid w:val="145F4995"/>
    <w:rsid w:val="15763D45"/>
    <w:rsid w:val="167C35DD"/>
    <w:rsid w:val="169E2657"/>
    <w:rsid w:val="1821581E"/>
    <w:rsid w:val="1A9058A9"/>
    <w:rsid w:val="1C642ED0"/>
    <w:rsid w:val="1CE65C54"/>
    <w:rsid w:val="1D695934"/>
    <w:rsid w:val="24E72569"/>
    <w:rsid w:val="26EE4935"/>
    <w:rsid w:val="27C329AE"/>
    <w:rsid w:val="27DB2255"/>
    <w:rsid w:val="2E2C5491"/>
    <w:rsid w:val="2F193C67"/>
    <w:rsid w:val="324130AE"/>
    <w:rsid w:val="34A54507"/>
    <w:rsid w:val="35CC4711"/>
    <w:rsid w:val="37972EC4"/>
    <w:rsid w:val="379D2F4E"/>
    <w:rsid w:val="3925145A"/>
    <w:rsid w:val="443303EF"/>
    <w:rsid w:val="444A6219"/>
    <w:rsid w:val="45D814A9"/>
    <w:rsid w:val="489F2E1F"/>
    <w:rsid w:val="4A7162AD"/>
    <w:rsid w:val="4B5856BF"/>
    <w:rsid w:val="4EDB3669"/>
    <w:rsid w:val="51DF4D3E"/>
    <w:rsid w:val="52FB52AE"/>
    <w:rsid w:val="54BF230B"/>
    <w:rsid w:val="55FD758F"/>
    <w:rsid w:val="57DD1426"/>
    <w:rsid w:val="586E6522"/>
    <w:rsid w:val="59715A31"/>
    <w:rsid w:val="59F17E40"/>
    <w:rsid w:val="5B8F6EDB"/>
    <w:rsid w:val="5C1949F7"/>
    <w:rsid w:val="5C21151A"/>
    <w:rsid w:val="5C605E27"/>
    <w:rsid w:val="62571DD5"/>
    <w:rsid w:val="639C3F43"/>
    <w:rsid w:val="63B81E84"/>
    <w:rsid w:val="64267CB1"/>
    <w:rsid w:val="65BA2DA7"/>
    <w:rsid w:val="65C40F9E"/>
    <w:rsid w:val="66242AD0"/>
    <w:rsid w:val="66CC46D8"/>
    <w:rsid w:val="6A875C5B"/>
    <w:rsid w:val="6B6932A5"/>
    <w:rsid w:val="6B833C3B"/>
    <w:rsid w:val="6CE10C19"/>
    <w:rsid w:val="6D5663ED"/>
    <w:rsid w:val="6E66587A"/>
    <w:rsid w:val="70C71FAA"/>
    <w:rsid w:val="716F2C97"/>
    <w:rsid w:val="717F3AD2"/>
    <w:rsid w:val="71F65166"/>
    <w:rsid w:val="72B4247F"/>
    <w:rsid w:val="740D4BAF"/>
    <w:rsid w:val="789145BA"/>
    <w:rsid w:val="78D27468"/>
    <w:rsid w:val="792425B9"/>
    <w:rsid w:val="79B0209F"/>
    <w:rsid w:val="7B0B51B9"/>
    <w:rsid w:val="7B166879"/>
    <w:rsid w:val="7D5176F5"/>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4">
    <w:name w:val="heading 2"/>
    <w:basedOn w:val="1"/>
    <w:next w:val="1"/>
    <w:link w:val="44"/>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6"/>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7">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8">
    <w:name w:val="heading 5"/>
    <w:basedOn w:val="1"/>
    <w:next w:val="6"/>
    <w:qFormat/>
    <w:uiPriority w:val="0"/>
    <w:pPr>
      <w:keepNext/>
      <w:keepLines/>
      <w:tabs>
        <w:tab w:val="left" w:pos="312"/>
      </w:tabs>
      <w:spacing w:before="280" w:after="290" w:line="372" w:lineRule="auto"/>
      <w:outlineLvl w:val="4"/>
    </w:pPr>
    <w:rPr>
      <w:b/>
      <w:sz w:val="28"/>
      <w:szCs w:val="20"/>
    </w:rPr>
  </w:style>
  <w:style w:type="paragraph" w:styleId="9">
    <w:name w:val="heading 6"/>
    <w:basedOn w:val="1"/>
    <w:next w:val="6"/>
    <w:qFormat/>
    <w:uiPriority w:val="0"/>
    <w:pPr>
      <w:keepNext/>
      <w:keepLines/>
      <w:tabs>
        <w:tab w:val="left" w:pos="312"/>
      </w:tabs>
      <w:spacing w:before="240" w:after="64" w:line="317" w:lineRule="auto"/>
      <w:outlineLvl w:val="5"/>
    </w:pPr>
    <w:rPr>
      <w:rFonts w:ascii="Arial" w:hAnsi="Arial" w:eastAsia="黑体"/>
      <w:b/>
      <w:sz w:val="24"/>
      <w:szCs w:val="20"/>
    </w:rPr>
  </w:style>
  <w:style w:type="paragraph" w:styleId="10">
    <w:name w:val="heading 7"/>
    <w:basedOn w:val="1"/>
    <w:next w:val="6"/>
    <w:qFormat/>
    <w:uiPriority w:val="0"/>
    <w:pPr>
      <w:keepNext/>
      <w:keepLines/>
      <w:tabs>
        <w:tab w:val="left" w:pos="312"/>
      </w:tabs>
      <w:spacing w:before="240" w:after="64" w:line="317" w:lineRule="auto"/>
      <w:outlineLvl w:val="6"/>
    </w:pPr>
    <w:rPr>
      <w:b/>
      <w:sz w:val="24"/>
      <w:szCs w:val="20"/>
    </w:rPr>
  </w:style>
  <w:style w:type="paragraph" w:styleId="11">
    <w:name w:val="heading 8"/>
    <w:basedOn w:val="1"/>
    <w:next w:val="6"/>
    <w:qFormat/>
    <w:uiPriority w:val="0"/>
    <w:pPr>
      <w:keepNext/>
      <w:keepLines/>
      <w:tabs>
        <w:tab w:val="left" w:pos="312"/>
      </w:tabs>
      <w:spacing w:before="240" w:after="64" w:line="317" w:lineRule="auto"/>
      <w:outlineLvl w:val="7"/>
    </w:pPr>
    <w:rPr>
      <w:rFonts w:ascii="Arial" w:hAnsi="Arial" w:eastAsia="黑体"/>
      <w:sz w:val="24"/>
      <w:szCs w:val="20"/>
    </w:rPr>
  </w:style>
  <w:style w:type="paragraph" w:styleId="12">
    <w:name w:val="heading 9"/>
    <w:basedOn w:val="1"/>
    <w:next w:val="6"/>
    <w:qFormat/>
    <w:uiPriority w:val="0"/>
    <w:pPr>
      <w:keepNext/>
      <w:keepLines/>
      <w:tabs>
        <w:tab w:val="left" w:pos="312"/>
      </w:tabs>
      <w:spacing w:before="240" w:after="64" w:line="317" w:lineRule="auto"/>
      <w:outlineLvl w:val="8"/>
    </w:pPr>
    <w:rPr>
      <w:rFonts w:ascii="Arial" w:hAnsi="Arial" w:eastAsia="黑体"/>
      <w:szCs w:val="20"/>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link w:val="45"/>
    <w:qFormat/>
    <w:uiPriority w:val="0"/>
    <w:pPr>
      <w:autoSpaceDE w:val="0"/>
      <w:autoSpaceDN w:val="0"/>
      <w:spacing w:line="360" w:lineRule="auto"/>
      <w:ind w:left="181" w:firstLine="420"/>
    </w:pPr>
    <w:rPr>
      <w:sz w:val="24"/>
      <w:szCs w:val="20"/>
    </w:r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46"/>
    <w:qFormat/>
    <w:uiPriority w:val="0"/>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qFormat/>
    <w:uiPriority w:val="0"/>
  </w:style>
  <w:style w:type="paragraph" w:styleId="18">
    <w:name w:val="Body Text Indent"/>
    <w:basedOn w:val="1"/>
    <w:link w:val="47"/>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48"/>
    <w:qFormat/>
    <w:uiPriority w:val="0"/>
    <w:pPr>
      <w:spacing w:line="360" w:lineRule="auto"/>
    </w:pPr>
    <w:rPr>
      <w:rFonts w:ascii="宋体" w:hAnsi="Courier New"/>
      <w:spacing w:val="-8"/>
      <w:sz w:val="24"/>
      <w:szCs w:val="20"/>
    </w:rPr>
  </w:style>
  <w:style w:type="paragraph" w:styleId="22">
    <w:name w:val="Date"/>
    <w:basedOn w:val="1"/>
    <w:next w:val="1"/>
    <w:link w:val="49"/>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0"/>
    <w:qFormat/>
    <w:uiPriority w:val="0"/>
    <w:rPr>
      <w:sz w:val="18"/>
      <w:szCs w:val="18"/>
    </w:rPr>
  </w:style>
  <w:style w:type="paragraph" w:styleId="25">
    <w:name w:val="footer"/>
    <w:basedOn w:val="1"/>
    <w:link w:val="51"/>
    <w:qFormat/>
    <w:uiPriority w:val="0"/>
    <w:pPr>
      <w:tabs>
        <w:tab w:val="center" w:pos="4153"/>
        <w:tab w:val="right" w:pos="8306"/>
      </w:tabs>
      <w:snapToGrid w:val="0"/>
      <w:jc w:val="left"/>
    </w:pPr>
    <w:rPr>
      <w:sz w:val="18"/>
      <w:szCs w:val="20"/>
    </w:rPr>
  </w:style>
  <w:style w:type="paragraph" w:styleId="26">
    <w:name w:val="Signature"/>
    <w:basedOn w:val="1"/>
    <w:qFormat/>
    <w:uiPriority w:val="0"/>
    <w:pPr>
      <w:ind w:left="4320"/>
    </w:pPr>
    <w:rPr>
      <w:rFonts w:eastAsia="楷体_GB2312"/>
      <w:szCs w:val="20"/>
    </w:rPr>
  </w:style>
  <w:style w:type="paragraph" w:styleId="27">
    <w:name w:val="toc 1"/>
    <w:basedOn w:val="1"/>
    <w:next w:val="1"/>
    <w:qFormat/>
    <w:uiPriority w:val="0"/>
    <w:pPr>
      <w:jc w:val="left"/>
    </w:pPr>
    <w:rPr>
      <w:b/>
      <w:bCs/>
      <w:caps/>
    </w:rPr>
  </w:style>
  <w:style w:type="paragraph" w:styleId="28">
    <w:name w:val="Body Text Indent 3"/>
    <w:basedOn w:val="1"/>
    <w:qFormat/>
    <w:uiPriority w:val="0"/>
    <w:pPr>
      <w:ind w:firstLine="426"/>
    </w:pPr>
    <w:rPr>
      <w:szCs w:val="20"/>
    </w:rPr>
  </w:style>
  <w:style w:type="paragraph" w:styleId="29">
    <w:name w:val="Body Text 2"/>
    <w:basedOn w:val="1"/>
    <w:link w:val="53"/>
    <w:qFormat/>
    <w:uiPriority w:val="0"/>
    <w:rPr>
      <w:sz w:val="28"/>
      <w:szCs w:val="20"/>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qFormat/>
    <w:uiPriority w:val="0"/>
    <w:pPr>
      <w:widowControl/>
      <w:spacing w:beforeAutospacing="1" w:afterAutospacing="1"/>
      <w:jc w:val="left"/>
    </w:pPr>
    <w:rPr>
      <w:rFonts w:ascii="宋体" w:hAnsi="宋体"/>
      <w:kern w:val="0"/>
      <w:sz w:val="24"/>
    </w:rPr>
  </w:style>
  <w:style w:type="paragraph" w:styleId="32">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3">
    <w:name w:val="annotation subject"/>
    <w:basedOn w:val="15"/>
    <w:next w:val="15"/>
    <w:link w:val="54"/>
    <w:qFormat/>
    <w:uiPriority w:val="0"/>
    <w:rPr>
      <w:b/>
      <w:bCs/>
    </w:rPr>
  </w:style>
  <w:style w:type="paragraph" w:styleId="34">
    <w:name w:val="Body Text First Indent"/>
    <w:basedOn w:val="17"/>
    <w:link w:val="55"/>
    <w:qFormat/>
    <w:uiPriority w:val="0"/>
    <w:pPr>
      <w:ind w:firstLine="420"/>
    </w:pPr>
    <w:rPr>
      <w:szCs w:val="20"/>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Emphasis"/>
    <w:qFormat/>
    <w:uiPriority w:val="0"/>
    <w:rPr>
      <w:rFonts w:ascii="Times New Roman" w:hAnsi="Times New Roman" w:eastAsia="宋体" w:cs="Times New Roman"/>
      <w:i/>
      <w:iCs/>
    </w:rPr>
  </w:style>
  <w:style w:type="character" w:styleId="42">
    <w:name w:val="Hyperlink"/>
    <w:qFormat/>
    <w:uiPriority w:val="0"/>
    <w:rPr>
      <w:rFonts w:ascii="Times New Roman" w:hAnsi="Times New Roman" w:eastAsia="宋体" w:cs="Times New Roman"/>
      <w:color w:val="0000FF"/>
      <w:kern w:val="2"/>
      <w:sz w:val="24"/>
      <w:szCs w:val="24"/>
      <w:u w:val="single"/>
      <w:lang w:val="en-US" w:eastAsia="zh-CN" w:bidi="ar-SA"/>
    </w:rPr>
  </w:style>
  <w:style w:type="character" w:styleId="43">
    <w:name w:val="annotation reference"/>
    <w:qFormat/>
    <w:uiPriority w:val="0"/>
    <w:rPr>
      <w:rFonts w:ascii="Times New Roman" w:hAnsi="Times New Roman" w:eastAsia="宋体" w:cs="Times New Roman"/>
      <w:sz w:val="21"/>
      <w:szCs w:val="21"/>
    </w:rPr>
  </w:style>
  <w:style w:type="character" w:customStyle="1" w:styleId="44">
    <w:name w:val="标题 2 Char"/>
    <w:link w:val="4"/>
    <w:qFormat/>
    <w:uiPriority w:val="0"/>
    <w:rPr>
      <w:rFonts w:ascii="Arial" w:hAnsi="Arial" w:eastAsia="黑体" w:cs="Times New Roman"/>
      <w:b/>
      <w:spacing w:val="24"/>
      <w:sz w:val="24"/>
      <w:lang w:val="en-US" w:eastAsia="zh-CN" w:bidi="ar-SA"/>
    </w:rPr>
  </w:style>
  <w:style w:type="character" w:customStyle="1" w:styleId="45">
    <w:name w:val="正文缩进 Char"/>
    <w:link w:val="6"/>
    <w:qFormat/>
    <w:uiPriority w:val="0"/>
    <w:rPr>
      <w:rFonts w:ascii="Times New Roman" w:hAnsi="Times New Roman" w:eastAsia="宋体" w:cs="Times New Roman"/>
      <w:kern w:val="2"/>
      <w:sz w:val="24"/>
    </w:rPr>
  </w:style>
  <w:style w:type="character" w:customStyle="1" w:styleId="46">
    <w:name w:val="批注文字 Char"/>
    <w:link w:val="15"/>
    <w:qFormat/>
    <w:uiPriority w:val="0"/>
    <w:rPr>
      <w:rFonts w:ascii="Times New Roman" w:hAnsi="Times New Roman" w:eastAsia="宋体" w:cs="Times New Roman"/>
      <w:kern w:val="2"/>
      <w:sz w:val="21"/>
      <w:szCs w:val="24"/>
      <w:lang w:val="en-US" w:eastAsia="zh-CN" w:bidi="ar-SA"/>
    </w:rPr>
  </w:style>
  <w:style w:type="character" w:customStyle="1" w:styleId="47">
    <w:name w:val="正文文本缩进 Char"/>
    <w:link w:val="18"/>
    <w:qFormat/>
    <w:uiPriority w:val="0"/>
    <w:rPr>
      <w:rFonts w:ascii="Times New Roman" w:hAnsi="Times New Roman" w:eastAsia="宋体" w:cs="Times New Roman"/>
      <w:kern w:val="2"/>
      <w:sz w:val="24"/>
    </w:rPr>
  </w:style>
  <w:style w:type="character" w:customStyle="1" w:styleId="48">
    <w:name w:val="纯文本 Char1"/>
    <w:link w:val="21"/>
    <w:qFormat/>
    <w:uiPriority w:val="0"/>
    <w:rPr>
      <w:rFonts w:ascii="宋体" w:hAnsi="Courier New" w:eastAsia="宋体" w:cs="Times New Roman"/>
      <w:spacing w:val="-8"/>
      <w:kern w:val="2"/>
      <w:sz w:val="24"/>
    </w:rPr>
  </w:style>
  <w:style w:type="character" w:customStyle="1" w:styleId="49">
    <w:name w:val="日期 Char"/>
    <w:link w:val="22"/>
    <w:qFormat/>
    <w:uiPriority w:val="0"/>
    <w:rPr>
      <w:rFonts w:ascii="宋体" w:hAnsi="宋体" w:eastAsia="宋体" w:cs="Times New Roman"/>
      <w:sz w:val="24"/>
    </w:rPr>
  </w:style>
  <w:style w:type="character" w:customStyle="1" w:styleId="50">
    <w:name w:val="批注框文本 Char"/>
    <w:link w:val="24"/>
    <w:qFormat/>
    <w:uiPriority w:val="0"/>
    <w:rPr>
      <w:rFonts w:ascii="Times New Roman" w:hAnsi="Times New Roman" w:eastAsia="宋体" w:cs="Times New Roman"/>
      <w:kern w:val="2"/>
      <w:sz w:val="18"/>
      <w:szCs w:val="18"/>
    </w:rPr>
  </w:style>
  <w:style w:type="character" w:customStyle="1" w:styleId="51">
    <w:name w:val="页脚 Char"/>
    <w:link w:val="25"/>
    <w:qFormat/>
    <w:uiPriority w:val="0"/>
    <w:rPr>
      <w:rFonts w:ascii="Times New Roman" w:hAnsi="Times New Roman" w:eastAsia="宋体" w:cs="Times New Roman"/>
      <w:kern w:val="2"/>
      <w:sz w:val="18"/>
    </w:rPr>
  </w:style>
  <w:style w:type="character" w:customStyle="1" w:styleId="52">
    <w:name w:val="页眉 Char"/>
    <w:link w:val="2"/>
    <w:qFormat/>
    <w:uiPriority w:val="99"/>
    <w:rPr>
      <w:rFonts w:ascii="Times New Roman" w:hAnsi="Times New Roman" w:eastAsia="宋体" w:cs="Times New Roman"/>
      <w:kern w:val="2"/>
      <w:sz w:val="18"/>
      <w:szCs w:val="18"/>
    </w:rPr>
  </w:style>
  <w:style w:type="character" w:customStyle="1" w:styleId="53">
    <w:name w:val="正文文本 2 Char"/>
    <w:link w:val="29"/>
    <w:qFormat/>
    <w:uiPriority w:val="0"/>
    <w:rPr>
      <w:rFonts w:ascii="Times New Roman" w:hAnsi="Times New Roman" w:eastAsia="宋体" w:cs="Times New Roman"/>
      <w:kern w:val="2"/>
      <w:sz w:val="28"/>
    </w:rPr>
  </w:style>
  <w:style w:type="character" w:customStyle="1" w:styleId="54">
    <w:name w:val="批注主题 Char"/>
    <w:link w:val="33"/>
    <w:qFormat/>
    <w:uiPriority w:val="0"/>
    <w:rPr>
      <w:rFonts w:ascii="Times New Roman" w:hAnsi="Times New Roman" w:eastAsia="宋体" w:cs="Times New Roman"/>
      <w:b/>
      <w:bCs/>
      <w:kern w:val="2"/>
      <w:sz w:val="21"/>
      <w:szCs w:val="24"/>
      <w:lang w:val="en-US" w:eastAsia="zh-CN" w:bidi="ar-SA"/>
    </w:rPr>
  </w:style>
  <w:style w:type="character" w:customStyle="1" w:styleId="55">
    <w:name w:val="正文首行缩进 Char"/>
    <w:link w:val="34"/>
    <w:qFormat/>
    <w:uiPriority w:val="0"/>
    <w:rPr>
      <w:rFonts w:ascii="Times New Roman" w:hAnsi="Times New Roman" w:eastAsia="宋体" w:cs="Times New Roman"/>
      <w:kern w:val="2"/>
      <w:sz w:val="21"/>
    </w:rPr>
  </w:style>
  <w:style w:type="character" w:customStyle="1" w:styleId="56">
    <w:name w:val="CSS1级正文 Char"/>
    <w:link w:val="57"/>
    <w:qFormat/>
    <w:uiPriority w:val="0"/>
    <w:rPr>
      <w:rFonts w:ascii="Times New Roman" w:hAnsi="Times New Roman" w:eastAsia="宋体" w:cs="Times New Roman"/>
      <w:kern w:val="2"/>
      <w:sz w:val="21"/>
      <w:lang w:val="zh-CN"/>
    </w:rPr>
  </w:style>
  <w:style w:type="paragraph" w:customStyle="1" w:styleId="57">
    <w:name w:val="CSS1级正文"/>
    <w:basedOn w:val="17"/>
    <w:link w:val="56"/>
    <w:qFormat/>
    <w:uiPriority w:val="0"/>
    <w:pPr>
      <w:widowControl/>
      <w:spacing w:afterLines="100" w:line="360" w:lineRule="auto"/>
      <w:ind w:firstLine="480" w:firstLineChars="200"/>
      <w:jc w:val="left"/>
    </w:pPr>
    <w:rPr>
      <w:szCs w:val="20"/>
      <w:lang w:val="zh-CN"/>
    </w:rPr>
  </w:style>
  <w:style w:type="character" w:customStyle="1" w:styleId="58">
    <w:name w:val="文字 Char"/>
    <w:link w:val="59"/>
    <w:qFormat/>
    <w:uiPriority w:val="0"/>
    <w:rPr>
      <w:rFonts w:ascii="宋体" w:hAnsi="宋体" w:eastAsia="宋体" w:cs="Times New Roman"/>
      <w:kern w:val="2"/>
      <w:sz w:val="28"/>
      <w:lang w:val="en-US" w:eastAsia="zh-CN" w:bidi="ar-SA"/>
    </w:rPr>
  </w:style>
  <w:style w:type="paragraph" w:customStyle="1" w:styleId="59">
    <w:name w:val="文字"/>
    <w:basedOn w:val="1"/>
    <w:link w:val="58"/>
    <w:qFormat/>
    <w:uiPriority w:val="0"/>
    <w:pPr>
      <w:tabs>
        <w:tab w:val="left" w:pos="8520"/>
      </w:tabs>
      <w:spacing w:line="312" w:lineRule="auto"/>
      <w:ind w:right="-210" w:firstLine="556"/>
    </w:pPr>
    <w:rPr>
      <w:rFonts w:ascii="宋体" w:hAnsi="宋体"/>
      <w:sz w:val="28"/>
      <w:szCs w:val="20"/>
    </w:rPr>
  </w:style>
  <w:style w:type="character" w:customStyle="1" w:styleId="60">
    <w:name w:val="font21"/>
    <w:qFormat/>
    <w:uiPriority w:val="0"/>
    <w:rPr>
      <w:rFonts w:hint="eastAsia" w:ascii="宋体" w:hAnsi="宋体" w:eastAsia="宋体" w:cs="宋体"/>
      <w:color w:val="000000"/>
      <w:sz w:val="28"/>
      <w:szCs w:val="28"/>
      <w:u w:val="none"/>
    </w:rPr>
  </w:style>
  <w:style w:type="character" w:customStyle="1" w:styleId="61">
    <w:name w:val="apple-converted-space"/>
    <w:qFormat/>
    <w:uiPriority w:val="0"/>
    <w:rPr>
      <w:rFonts w:ascii="Times New Roman" w:hAnsi="Times New Roman" w:eastAsia="宋体" w:cs="Times New Roman"/>
    </w:rPr>
  </w:style>
  <w:style w:type="character" w:customStyle="1" w:styleId="62">
    <w:name w:val="Char Char"/>
    <w:qFormat/>
    <w:uiPriority w:val="0"/>
    <w:rPr>
      <w:rFonts w:ascii="宋体" w:hAnsi="Courier New" w:eastAsia="宋体" w:cs="Times New Roman"/>
      <w:kern w:val="2"/>
      <w:sz w:val="21"/>
      <w:lang w:val="en-US" w:eastAsia="zh-CN" w:bidi="ar-SA"/>
    </w:rPr>
  </w:style>
  <w:style w:type="character" w:customStyle="1" w:styleId="63">
    <w:name w:val="普通文字 Char Char Char"/>
    <w:qFormat/>
    <w:uiPriority w:val="0"/>
    <w:rPr>
      <w:rFonts w:ascii="宋体" w:hAnsi="Courier New" w:eastAsia="宋体" w:cs="Times New Roman"/>
      <w:kern w:val="2"/>
      <w:sz w:val="21"/>
      <w:lang w:val="en-US" w:eastAsia="zh-CN" w:bidi="ar-SA"/>
    </w:rPr>
  </w:style>
  <w:style w:type="character" w:customStyle="1" w:styleId="64">
    <w:name w:val="my正文 Char"/>
    <w:link w:val="65"/>
    <w:qFormat/>
    <w:uiPriority w:val="0"/>
    <w:rPr>
      <w:rFonts w:ascii="Times New Roman" w:hAnsi="Times New Roman" w:eastAsia="宋体" w:cs="Times New Roman"/>
      <w:sz w:val="24"/>
      <w:szCs w:val="24"/>
    </w:rPr>
  </w:style>
  <w:style w:type="paragraph" w:customStyle="1" w:styleId="65">
    <w:name w:val="my正文"/>
    <w:basedOn w:val="1"/>
    <w:link w:val="64"/>
    <w:qFormat/>
    <w:uiPriority w:val="0"/>
    <w:pPr>
      <w:spacing w:line="360" w:lineRule="auto"/>
      <w:ind w:firstLine="200" w:firstLineChars="200"/>
    </w:pPr>
    <w:rPr>
      <w:kern w:val="0"/>
      <w:sz w:val="24"/>
    </w:rPr>
  </w:style>
  <w:style w:type="character" w:customStyle="1" w:styleId="66">
    <w:name w:val="t14"/>
    <w:qFormat/>
    <w:uiPriority w:val="0"/>
  </w:style>
  <w:style w:type="character" w:customStyle="1" w:styleId="67">
    <w:name w:val="Body text|1_"/>
    <w:link w:val="68"/>
    <w:qFormat/>
    <w:uiPriority w:val="0"/>
    <w:rPr>
      <w:rFonts w:ascii="宋体" w:hAnsi="宋体" w:eastAsia="宋体" w:cs="宋体"/>
      <w:lang w:val="zh-TW" w:eastAsia="zh-TW" w:bidi="zh-TW"/>
    </w:rPr>
  </w:style>
  <w:style w:type="paragraph" w:customStyle="1" w:styleId="68">
    <w:name w:val="Body text|1"/>
    <w:basedOn w:val="1"/>
    <w:link w:val="67"/>
    <w:qFormat/>
    <w:uiPriority w:val="0"/>
    <w:pPr>
      <w:spacing w:line="480" w:lineRule="auto"/>
      <w:ind w:firstLine="120"/>
      <w:jc w:val="left"/>
    </w:pPr>
    <w:rPr>
      <w:rFonts w:ascii="宋体" w:hAnsi="宋体" w:cs="宋体"/>
      <w:kern w:val="0"/>
      <w:sz w:val="20"/>
      <w:szCs w:val="20"/>
      <w:lang w:val="zh-TW" w:eastAsia="zh-TW" w:bidi="zh-TW"/>
    </w:rPr>
  </w:style>
  <w:style w:type="character" w:customStyle="1" w:styleId="69">
    <w:name w:val="样式 标准正文 + 宋体 小四 Char"/>
    <w:link w:val="70"/>
    <w:qFormat/>
    <w:uiPriority w:val="0"/>
    <w:rPr>
      <w:rFonts w:ascii="宋体" w:hAnsi="宋体" w:eastAsia="宋体" w:cs="Times New Roman"/>
      <w:kern w:val="2"/>
      <w:sz w:val="24"/>
      <w:lang w:val="en-US" w:eastAsia="zh-CN" w:bidi="ar-SA"/>
    </w:rPr>
  </w:style>
  <w:style w:type="paragraph" w:customStyle="1" w:styleId="70">
    <w:name w:val="样式 标准正文 + 宋体 小四"/>
    <w:basedOn w:val="1"/>
    <w:link w:val="69"/>
    <w:qFormat/>
    <w:uiPriority w:val="0"/>
    <w:pPr>
      <w:spacing w:line="360" w:lineRule="auto"/>
      <w:ind w:firstLine="200" w:firstLineChars="200"/>
    </w:pPr>
    <w:rPr>
      <w:rFonts w:ascii="宋体" w:hAnsi="宋体"/>
      <w:sz w:val="24"/>
      <w:szCs w:val="20"/>
    </w:rPr>
  </w:style>
  <w:style w:type="character" w:customStyle="1" w:styleId="71">
    <w:name w:val="￥正文 Char"/>
    <w:link w:val="72"/>
    <w:qFormat/>
    <w:uiPriority w:val="0"/>
    <w:rPr>
      <w:rFonts w:ascii="Times New Roman" w:hAnsi="Times New Roman" w:eastAsia="宋体" w:cs="Times New Roman"/>
      <w:kern w:val="2"/>
      <w:sz w:val="24"/>
      <w:szCs w:val="22"/>
    </w:rPr>
  </w:style>
  <w:style w:type="paragraph" w:customStyle="1" w:styleId="72">
    <w:name w:val="￥正文"/>
    <w:basedOn w:val="1"/>
    <w:link w:val="71"/>
    <w:qFormat/>
    <w:uiPriority w:val="0"/>
    <w:pPr>
      <w:spacing w:line="360" w:lineRule="auto"/>
      <w:ind w:firstLine="200" w:firstLineChars="200"/>
    </w:pPr>
    <w:rPr>
      <w:sz w:val="24"/>
      <w:szCs w:val="22"/>
    </w:rPr>
  </w:style>
  <w:style w:type="character" w:customStyle="1" w:styleId="73">
    <w:name w:val="列出段落 Char"/>
    <w:link w:val="74"/>
    <w:qFormat/>
    <w:uiPriority w:val="0"/>
    <w:rPr>
      <w:rFonts w:ascii="Times New Roman" w:hAnsi="Times New Roman" w:eastAsia="宋体" w:cs="Times New Roman"/>
      <w:kern w:val="2"/>
      <w:sz w:val="21"/>
      <w:szCs w:val="21"/>
    </w:rPr>
  </w:style>
  <w:style w:type="paragraph" w:customStyle="1" w:styleId="74">
    <w:name w:val="列出段落1"/>
    <w:basedOn w:val="1"/>
    <w:link w:val="73"/>
    <w:qFormat/>
    <w:uiPriority w:val="0"/>
    <w:pPr>
      <w:ind w:firstLine="420" w:firstLineChars="200"/>
    </w:pPr>
    <w:rPr>
      <w:szCs w:val="21"/>
    </w:rPr>
  </w:style>
  <w:style w:type="character" w:customStyle="1" w:styleId="75">
    <w:name w:val="纯文本 Char"/>
    <w:qFormat/>
    <w:uiPriority w:val="0"/>
    <w:rPr>
      <w:rFonts w:ascii="宋体" w:hAnsi="Courier New" w:eastAsia="宋体" w:cs="Times New Roman"/>
      <w:kern w:val="2"/>
      <w:sz w:val="21"/>
      <w:szCs w:val="24"/>
      <w:lang w:val="en-US" w:eastAsia="zh-CN" w:bidi="ar-SA"/>
    </w:rPr>
  </w:style>
  <w:style w:type="character" w:customStyle="1" w:styleId="76">
    <w:name w:val="表正文 Char"/>
    <w:qFormat/>
    <w:uiPriority w:val="0"/>
    <w:rPr>
      <w:rFonts w:ascii="Times New Roman" w:hAnsi="Times New Roman" w:eastAsia="宋体" w:cs="Times New Roman"/>
      <w:kern w:val="2"/>
      <w:sz w:val="21"/>
      <w:szCs w:val="24"/>
      <w:lang w:val="en-US" w:eastAsia="zh-CN" w:bidi="ar-SA"/>
    </w:rPr>
  </w:style>
  <w:style w:type="character" w:customStyle="1" w:styleId="77">
    <w:name w:val="列出段落 Char1"/>
    <w:link w:val="78"/>
    <w:qFormat/>
    <w:uiPriority w:val="0"/>
    <w:rPr>
      <w:rFonts w:ascii="Calibri" w:hAnsi="Calibri" w:eastAsia="宋体" w:cs="Times New Roman"/>
      <w:kern w:val="2"/>
      <w:sz w:val="21"/>
      <w:szCs w:val="22"/>
    </w:rPr>
  </w:style>
  <w:style w:type="paragraph" w:styleId="78">
    <w:name w:val="List Paragraph"/>
    <w:basedOn w:val="1"/>
    <w:link w:val="77"/>
    <w:qFormat/>
    <w:uiPriority w:val="0"/>
    <w:pPr>
      <w:ind w:firstLine="420" w:firstLineChars="200"/>
    </w:pPr>
    <w:rPr>
      <w:rFonts w:ascii="Calibri" w:hAnsi="Calibri"/>
      <w:szCs w:val="22"/>
    </w:rPr>
  </w:style>
  <w:style w:type="character" w:customStyle="1" w:styleId="79">
    <w:name w:val="NormalCharacter"/>
    <w:qFormat/>
    <w:uiPriority w:val="0"/>
    <w:rPr>
      <w:rFonts w:ascii="Times New Roman" w:hAnsi="Times New Roman" w:eastAsia="宋体" w:cs="Times New Roman"/>
    </w:rPr>
  </w:style>
  <w:style w:type="character" w:customStyle="1" w:styleId="80">
    <w:name w:val="纯文本 Char Char"/>
    <w:qFormat/>
    <w:uiPriority w:val="0"/>
    <w:rPr>
      <w:rFonts w:ascii="宋体" w:hAnsi="Courier New" w:eastAsia="宋体" w:cs="Times New Roman"/>
      <w:kern w:val="2"/>
      <w:sz w:val="21"/>
      <w:lang w:val="en-US" w:eastAsia="zh-CN" w:bidi="ar-SA"/>
    </w:rPr>
  </w:style>
  <w:style w:type="character" w:customStyle="1" w:styleId="81">
    <w:name w:val="style1"/>
    <w:qFormat/>
    <w:uiPriority w:val="0"/>
    <w:rPr>
      <w:rFonts w:ascii="Times New Roman" w:hAnsi="Times New Roman" w:eastAsia="宋体" w:cs="Times New Roman"/>
    </w:rPr>
  </w:style>
  <w:style w:type="character" w:customStyle="1" w:styleId="82">
    <w:name w:val="font11"/>
    <w:qFormat/>
    <w:uiPriority w:val="0"/>
    <w:rPr>
      <w:rFonts w:hint="default" w:ascii="Times New Roman" w:hAnsi="Times New Roman" w:eastAsia="宋体" w:cs="Times New Roman"/>
      <w:color w:val="000000"/>
      <w:sz w:val="24"/>
      <w:szCs w:val="24"/>
      <w:u w:val="none"/>
    </w:rPr>
  </w:style>
  <w:style w:type="character" w:customStyle="1" w:styleId="83">
    <w:name w:val="Heading #3|1_"/>
    <w:link w:val="84"/>
    <w:qFormat/>
    <w:uiPriority w:val="0"/>
    <w:rPr>
      <w:rFonts w:ascii="宋体" w:hAnsi="宋体" w:eastAsia="宋体" w:cs="宋体"/>
      <w:sz w:val="30"/>
      <w:szCs w:val="30"/>
      <w:lang w:val="zh-TW" w:eastAsia="zh-TW" w:bidi="zh-TW"/>
    </w:rPr>
  </w:style>
  <w:style w:type="paragraph" w:customStyle="1" w:styleId="84">
    <w:name w:val="Heading #3|1"/>
    <w:basedOn w:val="1"/>
    <w:link w:val="83"/>
    <w:qFormat/>
    <w:uiPriority w:val="0"/>
    <w:pPr>
      <w:spacing w:before="320" w:after="420"/>
      <w:jc w:val="center"/>
      <w:outlineLvl w:val="2"/>
    </w:pPr>
    <w:rPr>
      <w:rFonts w:ascii="宋体" w:hAnsi="宋体" w:cs="宋体"/>
      <w:kern w:val="0"/>
      <w:sz w:val="30"/>
      <w:szCs w:val="30"/>
      <w:lang w:val="zh-TW" w:eastAsia="zh-TW" w:bidi="zh-TW"/>
    </w:rPr>
  </w:style>
  <w:style w:type="character" w:customStyle="1" w:styleId="85">
    <w:name w:val="font31"/>
    <w:qFormat/>
    <w:uiPriority w:val="0"/>
    <w:rPr>
      <w:rFonts w:hint="eastAsia" w:ascii="宋体" w:hAnsi="宋体" w:eastAsia="宋体" w:cs="宋体"/>
      <w:b/>
      <w:bCs/>
      <w:color w:val="000000"/>
      <w:sz w:val="28"/>
      <w:szCs w:val="28"/>
      <w:u w:val="none"/>
    </w:rPr>
  </w:style>
  <w:style w:type="paragraph" w:customStyle="1" w:styleId="86">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87">
    <w:name w:val="xl1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8">
    <w:name w:val="Char Char Char Char"/>
    <w:basedOn w:val="14"/>
    <w:qFormat/>
    <w:uiPriority w:val="0"/>
    <w:rPr>
      <w:rFonts w:ascii="Tahoma" w:hAnsi="Tahoma"/>
      <w:sz w:val="24"/>
    </w:rPr>
  </w:style>
  <w:style w:type="paragraph" w:customStyle="1" w:styleId="89">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90">
    <w:name w:val="样式"/>
    <w:basedOn w:val="1"/>
    <w:next w:val="19"/>
    <w:qFormat/>
    <w:uiPriority w:val="0"/>
    <w:pPr>
      <w:ind w:left="572" w:right="32" w:firstLine="478"/>
    </w:pPr>
    <w:rPr>
      <w:szCs w:val="21"/>
    </w:rPr>
  </w:style>
  <w:style w:type="paragraph" w:customStyle="1" w:styleId="9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92">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93">
    <w:name w:val="样式4"/>
    <w:basedOn w:val="27"/>
    <w:qFormat/>
    <w:uiPriority w:val="0"/>
    <w:pPr>
      <w:tabs>
        <w:tab w:val="right" w:leader="dot" w:pos="9458"/>
      </w:tabs>
    </w:pPr>
    <w:rPr>
      <w:b w:val="0"/>
    </w:rPr>
  </w:style>
  <w:style w:type="paragraph" w:customStyle="1" w:styleId="94">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5">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96">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97">
    <w:name w:val="Char Char Char Char Char Char Char Char"/>
    <w:basedOn w:val="1"/>
    <w:qFormat/>
    <w:uiPriority w:val="0"/>
    <w:pPr>
      <w:tabs>
        <w:tab w:val="left" w:pos="360"/>
      </w:tabs>
    </w:pPr>
    <w:rPr>
      <w:sz w:val="24"/>
    </w:rPr>
  </w:style>
  <w:style w:type="paragraph" w:customStyle="1" w:styleId="98">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99">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font7"/>
    <w:basedOn w:val="1"/>
    <w:qFormat/>
    <w:uiPriority w:val="0"/>
    <w:pPr>
      <w:widowControl/>
      <w:spacing w:beforeAutospacing="1" w:afterAutospacing="1"/>
      <w:jc w:val="left"/>
    </w:pPr>
    <w:rPr>
      <w:kern w:val="0"/>
      <w:sz w:val="22"/>
      <w:szCs w:val="22"/>
    </w:rPr>
  </w:style>
  <w:style w:type="paragraph" w:customStyle="1" w:styleId="101">
    <w:name w:val="BodyText"/>
    <w:basedOn w:val="1"/>
    <w:qFormat/>
    <w:uiPriority w:val="0"/>
    <w:pPr>
      <w:widowControl/>
      <w:spacing w:after="120"/>
      <w:textAlignment w:val="baseline"/>
    </w:pPr>
    <w:rPr>
      <w:rFonts w:ascii="Calibri" w:hAnsi="Calibri"/>
    </w:rPr>
  </w:style>
  <w:style w:type="paragraph" w:customStyle="1" w:styleId="102">
    <w:name w:val="表格内容"/>
    <w:basedOn w:val="1"/>
    <w:qFormat/>
    <w:uiPriority w:val="0"/>
    <w:pPr>
      <w:tabs>
        <w:tab w:val="left" w:pos="312"/>
      </w:tabs>
      <w:spacing w:line="312" w:lineRule="auto"/>
    </w:pPr>
    <w:rPr>
      <w:rFonts w:ascii="宋体"/>
      <w:sz w:val="24"/>
      <w:szCs w:val="20"/>
    </w:rPr>
  </w:style>
  <w:style w:type="paragraph" w:customStyle="1" w:styleId="103">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4">
    <w:name w:val="Char1 Char Char Char Char Char Char"/>
    <w:basedOn w:val="1"/>
    <w:qFormat/>
    <w:uiPriority w:val="0"/>
    <w:pPr>
      <w:tabs>
        <w:tab w:val="left" w:pos="425"/>
      </w:tabs>
      <w:ind w:left="425" w:hanging="425"/>
    </w:pPr>
    <w:rPr>
      <w:sz w:val="24"/>
    </w:rPr>
  </w:style>
  <w:style w:type="paragraph" w:customStyle="1" w:styleId="105">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06">
    <w:name w:val="列表2"/>
    <w:basedOn w:val="1"/>
    <w:next w:val="1"/>
    <w:qFormat/>
    <w:uiPriority w:val="0"/>
    <w:pPr>
      <w:tabs>
        <w:tab w:val="left" w:pos="312"/>
        <w:tab w:val="left" w:pos="1547"/>
      </w:tabs>
      <w:spacing w:line="200" w:lineRule="atLeast"/>
      <w:ind w:left="1547" w:hanging="507"/>
    </w:pPr>
    <w:rPr>
      <w:sz w:val="28"/>
    </w:rPr>
  </w:style>
  <w:style w:type="paragraph" w:customStyle="1" w:styleId="107">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9">
    <w:name w:val="列出段落2"/>
    <w:basedOn w:val="1"/>
    <w:qFormat/>
    <w:uiPriority w:val="0"/>
    <w:pPr>
      <w:widowControl/>
      <w:ind w:firstLine="420" w:firstLineChars="200"/>
      <w:jc w:val="left"/>
    </w:pPr>
    <w:rPr>
      <w:kern w:val="0"/>
      <w:szCs w:val="20"/>
    </w:rPr>
  </w:style>
  <w:style w:type="paragraph" w:customStyle="1" w:styleId="110">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1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3">
    <w:name w:val="l2"/>
    <w:basedOn w:val="1"/>
    <w:qFormat/>
    <w:uiPriority w:val="0"/>
    <w:pPr>
      <w:keepLines/>
      <w:widowControl/>
      <w:spacing w:beforeLines="50" w:afterLines="50" w:line="300" w:lineRule="auto"/>
    </w:pPr>
    <w:rPr>
      <w:rFonts w:ascii="Arial" w:hAnsi="Arial"/>
      <w:bCs/>
    </w:rPr>
  </w:style>
  <w:style w:type="paragraph" w:customStyle="1" w:styleId="114">
    <w:name w:val="font8"/>
    <w:basedOn w:val="1"/>
    <w:qFormat/>
    <w:uiPriority w:val="0"/>
    <w:pPr>
      <w:widowControl/>
      <w:spacing w:beforeAutospacing="1" w:afterAutospacing="1"/>
      <w:jc w:val="left"/>
    </w:pPr>
    <w:rPr>
      <w:rFonts w:hint="eastAsia" w:ascii="宋体" w:hAnsi="宋体"/>
      <w:kern w:val="0"/>
      <w:sz w:val="24"/>
    </w:rPr>
  </w:style>
  <w:style w:type="paragraph" w:customStyle="1" w:styleId="115">
    <w:name w:val="表格文字"/>
    <w:basedOn w:val="1"/>
    <w:qFormat/>
    <w:uiPriority w:val="0"/>
    <w:pPr>
      <w:jc w:val="left"/>
    </w:pPr>
    <w:rPr>
      <w:spacing w:val="10"/>
      <w:kern w:val="0"/>
      <w:sz w:val="24"/>
    </w:rPr>
  </w:style>
  <w:style w:type="paragraph" w:customStyle="1" w:styleId="116">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17">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18">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9">
    <w:name w:val="正文内容"/>
    <w:basedOn w:val="1"/>
    <w:qFormat/>
    <w:uiPriority w:val="0"/>
    <w:rPr>
      <w:rFonts w:ascii="Arial" w:hAnsi="Arial"/>
      <w:spacing w:val="-12"/>
      <w:szCs w:val="20"/>
    </w:rPr>
  </w:style>
  <w:style w:type="paragraph" w:customStyle="1" w:styleId="120">
    <w:name w:val="Table Heading"/>
    <w:basedOn w:val="1"/>
    <w:qFormat/>
    <w:uiPriority w:val="0"/>
    <w:pPr>
      <w:widowControl/>
      <w:jc w:val="center"/>
    </w:pPr>
    <w:rPr>
      <w:rFonts w:ascii="Arial" w:hAnsi="Arial"/>
      <w:b/>
      <w:kern w:val="0"/>
      <w:sz w:val="18"/>
      <w:szCs w:val="20"/>
    </w:rPr>
  </w:style>
  <w:style w:type="paragraph" w:customStyle="1" w:styleId="121">
    <w:name w:val="正文文本缩进 21"/>
    <w:basedOn w:val="1"/>
    <w:qFormat/>
    <w:uiPriority w:val="0"/>
    <w:pPr>
      <w:adjustRightInd w:val="0"/>
      <w:ind w:firstLine="420"/>
      <w:textAlignment w:val="baseline"/>
    </w:pPr>
    <w:rPr>
      <w:sz w:val="24"/>
      <w:szCs w:val="20"/>
    </w:rPr>
  </w:style>
  <w:style w:type="paragraph" w:customStyle="1" w:styleId="122">
    <w:name w:val="样式3"/>
    <w:basedOn w:val="20"/>
    <w:qFormat/>
    <w:uiPriority w:val="0"/>
    <w:pPr>
      <w:tabs>
        <w:tab w:val="right" w:leader="dot" w:pos="9458"/>
      </w:tabs>
    </w:pPr>
    <w:rPr>
      <w:i w:val="0"/>
    </w:rPr>
  </w:style>
  <w:style w:type="paragraph" w:customStyle="1" w:styleId="123">
    <w:name w:val="Table Body"/>
    <w:basedOn w:val="1"/>
    <w:qFormat/>
    <w:uiPriority w:val="0"/>
    <w:pPr>
      <w:widowControl/>
      <w:jc w:val="center"/>
    </w:pPr>
    <w:rPr>
      <w:rFonts w:ascii="Arial" w:hAnsi="Arial"/>
      <w:snapToGrid w:val="0"/>
      <w:kern w:val="0"/>
      <w:sz w:val="18"/>
      <w:szCs w:val="20"/>
    </w:rPr>
  </w:style>
  <w:style w:type="paragraph" w:customStyle="1" w:styleId="124">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125">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26">
    <w:name w:val="Char"/>
    <w:basedOn w:val="1"/>
    <w:qFormat/>
    <w:uiPriority w:val="0"/>
    <w:pPr>
      <w:tabs>
        <w:tab w:val="left" w:pos="425"/>
      </w:tabs>
      <w:ind w:left="425" w:hanging="425"/>
    </w:pPr>
    <w:rPr>
      <w:sz w:val="24"/>
    </w:rPr>
  </w:style>
  <w:style w:type="paragraph" w:customStyle="1" w:styleId="127">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28">
    <w:name w:val="Char Char1"/>
    <w:basedOn w:val="1"/>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29">
    <w:name w:val="Normal1"/>
    <w:basedOn w:val="1"/>
    <w:uiPriority w:val="0"/>
    <w:pPr>
      <w:widowControl/>
      <w:spacing w:after="200" w:line="300" w:lineRule="atLeast"/>
      <w:jc w:val="left"/>
    </w:pPr>
    <w:rPr>
      <w:rFonts w:ascii="Calibri" w:hAnsi="Calibri" w:cs="宋体"/>
      <w:kern w:val="0"/>
      <w:sz w:val="22"/>
      <w:szCs w:val="22"/>
    </w:rPr>
  </w:style>
  <w:style w:type="paragraph" w:customStyle="1" w:styleId="130">
    <w:name w:val="xl30"/>
    <w:basedOn w:val="1"/>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1">
    <w:name w:val="xl31"/>
    <w:basedOn w:val="1"/>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32">
    <w:name w:val="xl23"/>
    <w:basedOn w:val="1"/>
    <w:uiPriority w:val="0"/>
    <w:pPr>
      <w:widowControl/>
      <w:spacing w:beforeAutospacing="1" w:afterAutospacing="1" w:line="360" w:lineRule="auto"/>
      <w:textAlignment w:val="top"/>
    </w:pPr>
    <w:rPr>
      <w:kern w:val="0"/>
      <w:sz w:val="24"/>
    </w:rPr>
  </w:style>
  <w:style w:type="paragraph" w:customStyle="1" w:styleId="133">
    <w:name w:val="签名 - 公司"/>
    <w:basedOn w:val="26"/>
    <w:next w:val="98"/>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34">
    <w:name w:val="样式5"/>
    <w:basedOn w:val="93"/>
    <w:next w:val="93"/>
    <w:uiPriority w:val="0"/>
  </w:style>
  <w:style w:type="paragraph" w:customStyle="1" w:styleId="135">
    <w:name w:val="cnfont"/>
    <w:basedOn w:val="1"/>
    <w:uiPriority w:val="0"/>
    <w:pPr>
      <w:widowControl/>
      <w:spacing w:beforeAutospacing="1" w:afterAutospacing="1"/>
      <w:jc w:val="left"/>
    </w:pPr>
    <w:rPr>
      <w:rFonts w:ascii="宋体" w:hAnsi="宋体"/>
      <w:color w:val="000000"/>
      <w:kern w:val="0"/>
      <w:sz w:val="24"/>
    </w:rPr>
  </w:style>
  <w:style w:type="paragraph" w:customStyle="1" w:styleId="136">
    <w:name w:val="xl96"/>
    <w:basedOn w:val="1"/>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7">
    <w:name w:val="Char Char Char Char Char Char Char Char Char Char Char Char Char"/>
    <w:basedOn w:val="1"/>
    <w:uiPriority w:val="0"/>
    <w:pPr>
      <w:widowControl/>
      <w:spacing w:line="240" w:lineRule="exact"/>
      <w:jc w:val="left"/>
    </w:pPr>
    <w:rPr>
      <w:szCs w:val="20"/>
    </w:rPr>
  </w:style>
  <w:style w:type="paragraph" w:customStyle="1" w:styleId="138">
    <w:name w:val="p0"/>
    <w:basedOn w:val="1"/>
    <w:uiPriority w:val="0"/>
    <w:pPr>
      <w:widowControl/>
    </w:pPr>
    <w:rPr>
      <w:rFonts w:ascii="Calibri" w:hAnsi="Calibri" w:cs="Calibri"/>
      <w:kern w:val="0"/>
      <w:szCs w:val="21"/>
    </w:rPr>
  </w:style>
  <w:style w:type="paragraph" w:customStyle="1" w:styleId="139">
    <w:name w:val="xl43"/>
    <w:basedOn w:val="1"/>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0">
    <w:name w:val="Char Char11"/>
    <w:basedOn w:val="1"/>
    <w:uiPriority w:val="0"/>
    <w:pPr>
      <w:widowControl/>
      <w:spacing w:line="240" w:lineRule="exact"/>
      <w:jc w:val="left"/>
    </w:pPr>
    <w:rPr>
      <w:rFonts w:ascii="宋体" w:hAnsi="宋体"/>
      <w:kern w:val="0"/>
      <w:sz w:val="20"/>
      <w:szCs w:val="20"/>
      <w:lang w:eastAsia="en-US"/>
    </w:rPr>
  </w:style>
  <w:style w:type="paragraph" w:customStyle="1" w:styleId="141">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42">
    <w:name w:val="正文1"/>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43">
    <w:name w:val="xl29"/>
    <w:basedOn w:val="1"/>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44">
    <w:name w:val="正文（首行缩进2字符）"/>
    <w:basedOn w:val="1"/>
    <w:uiPriority w:val="0"/>
    <w:pPr>
      <w:spacing w:line="360" w:lineRule="auto"/>
      <w:ind w:firstLine="440" w:firstLineChars="200"/>
    </w:pPr>
    <w:rPr>
      <w:rFonts w:hAnsi="宋体"/>
      <w:sz w:val="22"/>
    </w:rPr>
  </w:style>
  <w:style w:type="paragraph" w:customStyle="1" w:styleId="145">
    <w:name w:val="xl40"/>
    <w:basedOn w:val="1"/>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46">
    <w:name w:val="xl45"/>
    <w:basedOn w:val="1"/>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47">
    <w:name w:val="xl78"/>
    <w:basedOn w:val="1"/>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48">
    <w:name w:val="Char Char2 Char"/>
    <w:basedOn w:val="1"/>
    <w:uiPriority w:val="0"/>
    <w:pPr>
      <w:keepNext/>
      <w:keepLines/>
      <w:pageBreakBefore/>
      <w:tabs>
        <w:tab w:val="left" w:pos="845"/>
      </w:tabs>
      <w:ind w:left="845" w:hanging="420"/>
    </w:pPr>
    <w:rPr>
      <w:rFonts w:ascii="Tahoma" w:hAnsi="Tahoma"/>
      <w:sz w:val="24"/>
      <w:szCs w:val="20"/>
    </w:rPr>
  </w:style>
  <w:style w:type="paragraph" w:customStyle="1" w:styleId="149">
    <w:name w:val="xl9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50">
    <w:name w:val="xl47"/>
    <w:basedOn w:val="1"/>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1">
    <w:name w:val="列表段落2"/>
    <w:basedOn w:val="1"/>
    <w:uiPriority w:val="0"/>
    <w:pPr>
      <w:ind w:firstLine="420"/>
    </w:pPr>
    <w:rPr>
      <w:rFonts w:ascii="Calibri" w:hAnsi="Calibri"/>
      <w:szCs w:val="22"/>
    </w:rPr>
  </w:style>
  <w:style w:type="paragraph" w:customStyle="1" w:styleId="15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53">
    <w:name w:val="彩色列表 - 强调文字颜色 1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54">
    <w:name w:val="默认段落字体 Para Char"/>
    <w:basedOn w:val="1"/>
    <w:uiPriority w:val="0"/>
    <w:pPr>
      <w:tabs>
        <w:tab w:val="left" w:pos="360"/>
        <w:tab w:val="left" w:pos="1008"/>
      </w:tabs>
      <w:ind w:left="420" w:hanging="420"/>
    </w:pPr>
    <w:rPr>
      <w:rFonts w:ascii="Verdana" w:hAnsi="Verdana"/>
      <w:kern w:val="0"/>
      <w:sz w:val="24"/>
      <w:szCs w:val="20"/>
      <w:lang w:eastAsia="en-US"/>
    </w:rPr>
  </w:style>
  <w:style w:type="paragraph" w:customStyle="1" w:styleId="155">
    <w:name w:val="±í??É"/>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56">
    <w:name w:val="文档正文"/>
    <w:basedOn w:val="1"/>
    <w:qFormat/>
    <w:uiPriority w:val="0"/>
    <w:rPr>
      <w:rFonts w:ascii="Arial" w:hAnsi="Arial" w:cs="Arial"/>
      <w:bCs/>
      <w:sz w:val="24"/>
    </w:rPr>
  </w:style>
  <w:style w:type="paragraph" w:customStyle="1" w:styleId="157">
    <w:name w:val="xl27"/>
    <w:basedOn w:val="1"/>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58">
    <w:name w:val="样式2"/>
    <w:basedOn w:val="20"/>
    <w:uiPriority w:val="0"/>
    <w:pPr>
      <w:tabs>
        <w:tab w:val="right" w:leader="dot" w:pos="9458"/>
      </w:tabs>
    </w:pPr>
    <w:rPr>
      <w:rFonts w:ascii="Arial" w:cs="Arial"/>
      <w:i w:val="0"/>
    </w:rPr>
  </w:style>
  <w:style w:type="paragraph" w:customStyle="1" w:styleId="159">
    <w:name w:val="ql-indent-1"/>
    <w:basedOn w:val="1"/>
    <w:uiPriority w:val="0"/>
    <w:pPr>
      <w:widowControl/>
      <w:spacing w:before="100" w:beforeAutospacing="1" w:after="100" w:afterAutospacing="1"/>
      <w:jc w:val="left"/>
    </w:pPr>
    <w:rPr>
      <w:rFonts w:ascii="宋体" w:hAnsi="宋体" w:cs="宋体"/>
      <w:kern w:val="0"/>
      <w:sz w:val="24"/>
    </w:rPr>
  </w:style>
  <w:style w:type="paragraph" w:customStyle="1" w:styleId="160">
    <w:name w:val="正文样式"/>
    <w:basedOn w:val="1"/>
    <w:uiPriority w:val="0"/>
    <w:pPr>
      <w:tabs>
        <w:tab w:val="left" w:pos="1560"/>
      </w:tabs>
      <w:spacing w:line="300" w:lineRule="auto"/>
      <w:ind w:left="1560" w:hanging="360"/>
    </w:pPr>
    <w:rPr>
      <w:rFonts w:ascii="宋体"/>
      <w:sz w:val="24"/>
    </w:rPr>
  </w:style>
  <w:style w:type="paragraph" w:customStyle="1" w:styleId="161">
    <w:name w:val="Char Char Char Char Char Char Char Char Char Char Char Char Char Char Char Char"/>
    <w:basedOn w:val="1"/>
    <w:uiPriority w:val="0"/>
    <w:pPr>
      <w:tabs>
        <w:tab w:val="left" w:pos="360"/>
      </w:tabs>
    </w:pPr>
    <w:rPr>
      <w:sz w:val="24"/>
    </w:rPr>
  </w:style>
  <w:style w:type="paragraph" w:customStyle="1" w:styleId="162">
    <w:name w:val="xl32"/>
    <w:basedOn w:val="1"/>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63">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64">
    <w:name w:val="Char Char Char Char Char Char Char Char1"/>
    <w:basedOn w:val="1"/>
    <w:uiPriority w:val="0"/>
    <w:pPr>
      <w:tabs>
        <w:tab w:val="left" w:pos="360"/>
      </w:tabs>
    </w:pPr>
    <w:rPr>
      <w:sz w:val="24"/>
    </w:rPr>
  </w:style>
  <w:style w:type="paragraph" w:customStyle="1" w:styleId="165">
    <w:name w:val="Char Char Char Char Char Char Char"/>
    <w:basedOn w:val="1"/>
    <w:uiPriority w:val="0"/>
  </w:style>
  <w:style w:type="paragraph" w:customStyle="1" w:styleId="166">
    <w:name w:val="样式1"/>
    <w:basedOn w:val="1"/>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67">
    <w:name w:val="Char1"/>
    <w:basedOn w:val="1"/>
    <w:uiPriority w:val="0"/>
    <w:rPr>
      <w:rFonts w:ascii="Tahoma" w:hAnsi="Tahoma"/>
      <w:sz w:val="24"/>
      <w:szCs w:val="20"/>
    </w:rPr>
  </w:style>
  <w:style w:type="paragraph" w:customStyle="1" w:styleId="168">
    <w:name w:val="标题5"/>
    <w:basedOn w:val="1"/>
    <w:uiPriority w:val="0"/>
    <w:rPr>
      <w:rFonts w:ascii="宋体"/>
      <w:b/>
      <w:sz w:val="28"/>
    </w:rPr>
  </w:style>
  <w:style w:type="paragraph" w:customStyle="1" w:styleId="169">
    <w:name w:val="石墨文档正文"/>
    <w:uiPriority w:val="0"/>
    <w:rPr>
      <w:rFonts w:ascii="微软雅黑" w:hAnsi="微软雅黑" w:eastAsia="微软雅黑" w:cs="微软雅黑"/>
      <w:sz w:val="24"/>
      <w:szCs w:val="24"/>
      <w:lang w:val="en-US" w:eastAsia="zh-CN" w:bidi="ar-SA"/>
    </w:rPr>
  </w:style>
  <w:style w:type="paragraph" w:customStyle="1" w:styleId="170">
    <w:name w:val="xl34"/>
    <w:basedOn w:val="1"/>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71">
    <w:name w:val="font5"/>
    <w:basedOn w:val="1"/>
    <w:uiPriority w:val="0"/>
    <w:pPr>
      <w:widowControl/>
      <w:spacing w:beforeAutospacing="1" w:afterAutospacing="1"/>
      <w:jc w:val="left"/>
    </w:pPr>
    <w:rPr>
      <w:rFonts w:hint="eastAsia" w:ascii="宋体" w:hAnsi="宋体"/>
      <w:kern w:val="0"/>
      <w:sz w:val="18"/>
      <w:szCs w:val="18"/>
    </w:rPr>
  </w:style>
  <w:style w:type="paragraph" w:customStyle="1" w:styleId="17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25"/>
    <w:basedOn w:val="1"/>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正文缩进1"/>
    <w:basedOn w:val="1"/>
    <w:uiPriority w:val="0"/>
    <w:pPr>
      <w:ind w:firstLine="567"/>
    </w:pPr>
    <w:rPr>
      <w:spacing w:val="20"/>
      <w:sz w:val="24"/>
      <w:szCs w:val="20"/>
    </w:rPr>
  </w:style>
  <w:style w:type="paragraph" w:customStyle="1" w:styleId="176">
    <w:name w:val="ÕýÎÄ 1"/>
    <w:basedOn w:val="1"/>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77">
    <w:name w:val="xl33"/>
    <w:basedOn w:val="1"/>
    <w:uiPriority w:val="0"/>
    <w:pPr>
      <w:widowControl/>
      <w:spacing w:beforeAutospacing="1" w:afterAutospacing="1"/>
      <w:jc w:val="left"/>
      <w:textAlignment w:val="center"/>
    </w:pPr>
    <w:rPr>
      <w:rFonts w:ascii="宋体" w:hAnsi="宋体"/>
      <w:b/>
      <w:bCs/>
      <w:kern w:val="0"/>
      <w:sz w:val="28"/>
      <w:szCs w:val="28"/>
    </w:rPr>
  </w:style>
  <w:style w:type="paragraph" w:customStyle="1" w:styleId="178">
    <w:name w:val="xl92"/>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79">
    <w:name w:val="xl35"/>
    <w:basedOn w:val="1"/>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80">
    <w:name w:val="xl42"/>
    <w:basedOn w:val="1"/>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81">
    <w:name w:val="xl7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Default 123  Text1"/>
    <w:basedOn w:val="1"/>
    <w:uiPriority w:val="0"/>
    <w:pPr>
      <w:widowControl/>
      <w:overflowPunct w:val="0"/>
      <w:autoSpaceDE w:val="0"/>
      <w:autoSpaceDN w:val="0"/>
      <w:adjustRightInd w:val="0"/>
      <w:jc w:val="left"/>
    </w:pPr>
    <w:rPr>
      <w:rFonts w:hint="eastAsia" w:ascii="宋体"/>
      <w:kern w:val="0"/>
      <w:sz w:val="26"/>
      <w:szCs w:val="20"/>
    </w:rPr>
  </w:style>
  <w:style w:type="paragraph" w:customStyle="1" w:styleId="183">
    <w:name w:val="xl79"/>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184">
    <w:name w:val="Char2"/>
    <w:basedOn w:val="1"/>
    <w:uiPriority w:val="0"/>
    <w:pPr>
      <w:tabs>
        <w:tab w:val="left" w:pos="825"/>
      </w:tabs>
      <w:ind w:left="825" w:hanging="360"/>
    </w:pPr>
    <w:rPr>
      <w:sz w:val="24"/>
    </w:rPr>
  </w:style>
  <w:style w:type="paragraph" w:customStyle="1" w:styleId="185">
    <w:name w:val="xl24"/>
    <w:basedOn w:val="1"/>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6">
    <w:name w:val="Char Char Char Char1"/>
    <w:basedOn w:val="1"/>
    <w:uiPriority w:val="0"/>
    <w:pPr>
      <w:widowControl/>
      <w:spacing w:line="240" w:lineRule="exact"/>
      <w:jc w:val="left"/>
    </w:pPr>
  </w:style>
  <w:style w:type="paragraph" w:customStyle="1" w:styleId="187">
    <w:name w:val="Char Char Char Char Char Char Char Char Char Char Char Char Char Char Char Char Char Char1 Char Char Char1 Char"/>
    <w:basedOn w:val="1"/>
    <w:uiPriority w:val="0"/>
    <w:pPr>
      <w:tabs>
        <w:tab w:val="left" w:pos="360"/>
      </w:tabs>
      <w:ind w:left="360" w:hanging="360" w:hangingChars="200"/>
    </w:pPr>
    <w:rPr>
      <w:sz w:val="24"/>
    </w:rPr>
  </w:style>
  <w:style w:type="paragraph" w:customStyle="1" w:styleId="188">
    <w:name w:val="xl44"/>
    <w:basedOn w:val="1"/>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89">
    <w:name w:val="4"/>
    <w:basedOn w:val="1"/>
    <w:next w:val="1"/>
    <w:uiPriority w:val="0"/>
  </w:style>
  <w:style w:type="paragraph" w:customStyle="1" w:styleId="190">
    <w:name w:val="font6"/>
    <w:basedOn w:val="1"/>
    <w:uiPriority w:val="0"/>
    <w:pPr>
      <w:widowControl/>
      <w:spacing w:beforeAutospacing="1" w:afterAutospacing="1"/>
      <w:jc w:val="left"/>
    </w:pPr>
    <w:rPr>
      <w:rFonts w:hint="eastAsia" w:ascii="宋体" w:hAnsi="宋体"/>
      <w:kern w:val="0"/>
      <w:sz w:val="22"/>
      <w:szCs w:val="22"/>
    </w:rPr>
  </w:style>
  <w:style w:type="paragraph" w:customStyle="1" w:styleId="191">
    <w:name w:val="GP正文(首行缩进)"/>
    <w:basedOn w:val="1"/>
    <w:uiPriority w:val="0"/>
    <w:pPr>
      <w:spacing w:line="360" w:lineRule="auto"/>
      <w:ind w:firstLine="200" w:firstLineChars="200"/>
      <w:jc w:val="left"/>
    </w:pPr>
    <w:rPr>
      <w:sz w:val="24"/>
      <w:szCs w:val="21"/>
    </w:rPr>
  </w:style>
  <w:style w:type="paragraph" w:customStyle="1" w:styleId="192">
    <w:name w:val="xl36"/>
    <w:basedOn w:val="1"/>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93">
    <w:name w:val="ql-long-4962757"/>
    <w:basedOn w:val="1"/>
    <w:uiPriority w:val="0"/>
    <w:pPr>
      <w:widowControl/>
      <w:spacing w:before="100" w:beforeAutospacing="1" w:after="100" w:afterAutospacing="1"/>
      <w:jc w:val="left"/>
    </w:pPr>
    <w:rPr>
      <w:rFonts w:ascii="宋体" w:hAnsi="宋体" w:cs="宋体"/>
      <w:kern w:val="0"/>
      <w:sz w:val="24"/>
    </w:rPr>
  </w:style>
  <w:style w:type="paragraph" w:customStyle="1" w:styleId="194">
    <w:name w:val="列表段落1"/>
    <w:basedOn w:val="1"/>
    <w:uiPriority w:val="0"/>
    <w:pPr>
      <w:ind w:firstLine="420" w:firstLineChars="200"/>
    </w:pPr>
    <w:rPr>
      <w:rFonts w:ascii="微软雅黑" w:hAnsi="微软雅黑" w:eastAsia="微软雅黑" w:cs="微软雅黑"/>
      <w:kern w:val="0"/>
      <w:sz w:val="20"/>
      <w:szCs w:val="20"/>
    </w:rPr>
  </w:style>
  <w:style w:type="paragraph" w:customStyle="1" w:styleId="195">
    <w:name w:val="样式 首行缩进:  2 字符"/>
    <w:basedOn w:val="1"/>
    <w:uiPriority w:val="0"/>
    <w:pPr>
      <w:spacing w:after="200" w:line="360" w:lineRule="auto"/>
      <w:ind w:left="50" w:leftChars="50" w:firstLine="200" w:firstLineChars="200"/>
    </w:pPr>
    <w:rPr>
      <w:rFonts w:ascii="Cambria" w:hAnsi="Cambria" w:cs="宋体"/>
      <w:sz w:val="24"/>
      <w:szCs w:val="20"/>
      <w:lang w:eastAsia="en-US" w:bidi="en-US"/>
    </w:rPr>
  </w:style>
  <w:style w:type="paragraph" w:customStyle="1" w:styleId="196">
    <w:name w:val="xl80"/>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7">
    <w:name w:val="xl81"/>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8">
    <w:name w:val="xl8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9">
    <w:name w:val="xl8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2">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3">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90"/>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206">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7">
    <w:name w:val="xl95"/>
    <w:basedOn w:val="1"/>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08">
    <w:name w:val="xl97"/>
    <w:basedOn w:val="1"/>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09">
    <w:name w:val="xl98"/>
    <w:basedOn w:val="1"/>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b/>
      <w:bCs/>
      <w:kern w:val="0"/>
      <w:sz w:val="40"/>
      <w:szCs w:val="40"/>
    </w:rPr>
  </w:style>
  <w:style w:type="paragraph" w:customStyle="1" w:styleId="210">
    <w:name w:val="xl9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1">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2">
    <w:name w:val="xl10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b/>
      <w:bCs/>
      <w:kern w:val="0"/>
      <w:sz w:val="20"/>
      <w:szCs w:val="20"/>
    </w:rPr>
  </w:style>
  <w:style w:type="paragraph" w:customStyle="1" w:styleId="213">
    <w:name w:val="xl105"/>
    <w:basedOn w:val="1"/>
    <w:uiPriority w:val="0"/>
    <w:pPr>
      <w:widowControl/>
      <w:spacing w:before="100" w:beforeAutospacing="1" w:after="100" w:afterAutospacing="1"/>
      <w:jc w:val="center"/>
    </w:pPr>
    <w:rPr>
      <w:rFonts w:ascii="宋体" w:hAnsi="宋体" w:cs="宋体"/>
      <w:kern w:val="0"/>
      <w:sz w:val="20"/>
      <w:szCs w:val="20"/>
    </w:rPr>
  </w:style>
  <w:style w:type="table" w:customStyle="1" w:styleId="214">
    <w:name w:val="网格型1"/>
    <w:basedOn w:val="3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3289</Words>
  <Characters>18750</Characters>
  <Lines>156</Lines>
  <Paragraphs>43</Paragraphs>
  <TotalTime>0</TotalTime>
  <ScaleCrop>false</ScaleCrop>
  <LinksUpToDate>false</LinksUpToDate>
  <CharactersWithSpaces>21996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2023-05-10T02:18:00Z</dcterms:created>
  <dc:creator>Lenovo User</dc:creator>
  <cp:lastModifiedBy>文</cp:lastModifiedBy>
  <cp:lastPrinted>2023-11-22T07:41:28Z</cp:lastPrinted>
  <dcterms:modified xsi:type="dcterms:W3CDTF">2023-11-22T10:17:00Z</dcterms:modified>
  <dc:title>2017省本级政府设备采购招标项目</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A11E39FBFE7C4D4B9ECC7D137D50C654_13</vt:lpwstr>
  </property>
</Properties>
</file>